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F382" w14:textId="639B63F9" w:rsidR="00E226B3" w:rsidRDefault="00E226B3" w:rsidP="00E226B3">
      <w:pPr>
        <w:spacing w:line="240" w:lineRule="auto"/>
        <w:rPr>
          <w:b/>
          <w:sz w:val="48"/>
          <w:szCs w:val="56"/>
        </w:rPr>
      </w:pPr>
      <w:r w:rsidRPr="00744C15">
        <w:rPr>
          <w:b/>
          <w:sz w:val="48"/>
          <w:szCs w:val="56"/>
        </w:rPr>
        <w:t xml:space="preserve">Summary statistics for Carer’s Allowance, Disability Living Allowance, Attendance Allowance and Severe Disablement Allowance at </w:t>
      </w:r>
      <w:r w:rsidR="0046413D">
        <w:rPr>
          <w:b/>
          <w:sz w:val="48"/>
          <w:szCs w:val="56"/>
        </w:rPr>
        <w:t>November</w:t>
      </w:r>
      <w:r w:rsidR="00C611B2">
        <w:rPr>
          <w:b/>
          <w:sz w:val="48"/>
          <w:szCs w:val="56"/>
        </w:rPr>
        <w:t xml:space="preserve"> 2022</w:t>
      </w:r>
    </w:p>
    <w:p w14:paraId="3A11BE60" w14:textId="787FCB2D" w:rsidR="00D16308" w:rsidRDefault="00D16308" w:rsidP="00D16308">
      <w:pPr>
        <w:pStyle w:val="Heading2"/>
      </w:pPr>
      <w:r>
        <w:t>Key figures</w:t>
      </w:r>
    </w:p>
    <w:p w14:paraId="56514DBA" w14:textId="6D4A8099" w:rsidR="003E18A5" w:rsidRDefault="003E18A5" w:rsidP="003E18A5">
      <w:pPr>
        <w:pStyle w:val="SGBullet"/>
        <w:numPr>
          <w:ilvl w:val="0"/>
          <w:numId w:val="0"/>
        </w:numPr>
      </w:pPr>
      <w:r>
        <w:t xml:space="preserve">In Scotland in </w:t>
      </w:r>
      <w:r w:rsidR="0046413D">
        <w:t>November</w:t>
      </w:r>
      <w:r w:rsidR="00C611B2">
        <w:t xml:space="preserve"> 2022</w:t>
      </w:r>
      <w:r w:rsidR="002C331C">
        <w:t>, there were</w:t>
      </w:r>
      <w:r>
        <w:t>:</w:t>
      </w:r>
    </w:p>
    <w:p w14:paraId="59A276F4" w14:textId="59C03FCA" w:rsidR="00D16308" w:rsidRDefault="00703BDE" w:rsidP="00703BDE">
      <w:pPr>
        <w:pStyle w:val="SGBullet"/>
      </w:pPr>
      <w:r w:rsidRPr="00703BDE">
        <w:t>8</w:t>
      </w:r>
      <w:r w:rsidR="00041EFF">
        <w:t>3</w:t>
      </w:r>
      <w:r w:rsidRPr="00703BDE">
        <w:t>,</w:t>
      </w:r>
      <w:r w:rsidR="00041EFF">
        <w:t>074</w:t>
      </w:r>
      <w:r>
        <w:t xml:space="preserve"> </w:t>
      </w:r>
      <w:r w:rsidR="00D16308">
        <w:t>carers in receipt of Carer’s Allowance</w:t>
      </w:r>
    </w:p>
    <w:p w14:paraId="37F7B026" w14:textId="7802A0E2" w:rsidR="00D16308" w:rsidRDefault="00041EFF" w:rsidP="00703BDE">
      <w:pPr>
        <w:pStyle w:val="SGBullet"/>
      </w:pPr>
      <w:r>
        <w:t>9</w:t>
      </w:r>
      <w:r w:rsidR="00AC6BE9">
        <w:t>0,257</w:t>
      </w:r>
      <w:r w:rsidR="00703BDE">
        <w:t xml:space="preserve"> </w:t>
      </w:r>
      <w:r w:rsidR="00D16308">
        <w:t>people in receipt</w:t>
      </w:r>
      <w:r w:rsidR="003E18A5">
        <w:t xml:space="preserve"> of Disability Living Allowance</w:t>
      </w:r>
    </w:p>
    <w:p w14:paraId="317F5DA8" w14:textId="1CA69639" w:rsidR="002F5FB8" w:rsidRPr="002F5FB8" w:rsidRDefault="002F5FB8" w:rsidP="002F5FB8">
      <w:pPr>
        <w:pStyle w:val="SGBullet"/>
        <w:rPr>
          <w:lang w:val="en-US"/>
        </w:rPr>
      </w:pPr>
      <w:r w:rsidRPr="002F5FB8">
        <w:rPr>
          <w:lang w:val="en-US"/>
        </w:rPr>
        <w:t>12</w:t>
      </w:r>
      <w:r w:rsidR="00041EFF">
        <w:rPr>
          <w:lang w:val="en-US"/>
        </w:rPr>
        <w:t>7</w:t>
      </w:r>
      <w:r w:rsidRPr="002F5FB8">
        <w:rPr>
          <w:lang w:val="en-US"/>
        </w:rPr>
        <w:t>,</w:t>
      </w:r>
      <w:r w:rsidR="00041EFF">
        <w:rPr>
          <w:lang w:val="en-US"/>
        </w:rPr>
        <w:t>399</w:t>
      </w:r>
      <w:r>
        <w:rPr>
          <w:lang w:val="en-US"/>
        </w:rPr>
        <w:t xml:space="preserve"> </w:t>
      </w:r>
      <w:r w:rsidR="00D16308">
        <w:t xml:space="preserve">people in </w:t>
      </w:r>
      <w:r w:rsidR="003E18A5">
        <w:t>receipt of Attendance Allowance</w:t>
      </w:r>
      <w:r w:rsidR="00D16308">
        <w:t xml:space="preserve"> </w:t>
      </w:r>
    </w:p>
    <w:p w14:paraId="03A62EFE" w14:textId="38C3D4C0" w:rsidR="00D16308" w:rsidRPr="00D16308" w:rsidRDefault="002F5FB8" w:rsidP="00D16308">
      <w:pPr>
        <w:pStyle w:val="SGBullet"/>
      </w:pPr>
      <w:r w:rsidRPr="002F5FB8">
        <w:t>1,</w:t>
      </w:r>
      <w:r w:rsidR="00041EFF">
        <w:t>167</w:t>
      </w:r>
      <w:r>
        <w:t xml:space="preserve"> </w:t>
      </w:r>
      <w:r w:rsidR="00D16308">
        <w:t xml:space="preserve">people in receipt </w:t>
      </w:r>
      <w:r w:rsidR="003E18A5">
        <w:t>of Severe Disablement Allowance</w:t>
      </w:r>
    </w:p>
    <w:p w14:paraId="5E1CA3C9" w14:textId="1A47FDB5" w:rsidR="00E226B3" w:rsidRPr="00D26292" w:rsidRDefault="00E226B3" w:rsidP="00E226B3">
      <w:pPr>
        <w:spacing w:line="240" w:lineRule="auto"/>
      </w:pPr>
    </w:p>
    <w:p w14:paraId="0BC43389" w14:textId="77777777" w:rsidR="00E226B3" w:rsidRPr="002949DF" w:rsidRDefault="00E226B3" w:rsidP="00E226B3">
      <w:pPr>
        <w:spacing w:line="240" w:lineRule="auto"/>
        <w:rPr>
          <w:rFonts w:cs="Arial"/>
          <w:color w:val="FF0000"/>
          <w:sz w:val="22"/>
        </w:rPr>
      </w:pPr>
    </w:p>
    <w:p w14:paraId="00F9B643" w14:textId="77777777" w:rsidR="00E226B3" w:rsidRDefault="00E226B3" w:rsidP="002F2FC2">
      <w:pPr>
        <w:pStyle w:val="SGboxtext"/>
      </w:pPr>
      <w:r>
        <w:t xml:space="preserve">Frequency of </w:t>
      </w:r>
      <w:r w:rsidRPr="00D877B8">
        <w:t>publications</w:t>
      </w:r>
    </w:p>
    <w:p w14:paraId="06D1D141" w14:textId="52E2A88C" w:rsidR="00E226B3" w:rsidRPr="00D877B8" w:rsidRDefault="00E226B3" w:rsidP="002F2FC2">
      <w:pPr>
        <w:pStyle w:val="SGboxtext"/>
      </w:pPr>
      <w:r w:rsidRPr="00D26292">
        <w:t xml:space="preserve">The next publication, covering Carer’s Allowance, Disability Living Allowance, Attendance Allowance and Severe Disablement Allowance, at </w:t>
      </w:r>
      <w:r w:rsidR="00A630F5">
        <w:t>February</w:t>
      </w:r>
      <w:r>
        <w:t xml:space="preserve"> 202</w:t>
      </w:r>
      <w:r w:rsidR="00A630F5">
        <w:t>3</w:t>
      </w:r>
      <w:r>
        <w:t xml:space="preserve"> and Carer’s Allowance Supplement, </w:t>
      </w:r>
      <w:r w:rsidR="00A630F5">
        <w:t>April</w:t>
      </w:r>
      <w:r w:rsidR="009E6032">
        <w:t xml:space="preserve"> 202</w:t>
      </w:r>
      <w:r w:rsidR="00A630F5">
        <w:t>3</w:t>
      </w:r>
      <w:r w:rsidR="009E6032">
        <w:t xml:space="preserve"> eligibility d</w:t>
      </w:r>
      <w:r>
        <w:t>ate</w:t>
      </w:r>
      <w:r w:rsidRPr="00D26292">
        <w:t xml:space="preserve"> </w:t>
      </w:r>
      <w:r w:rsidRPr="00D877B8">
        <w:t xml:space="preserve">will be released in </w:t>
      </w:r>
      <w:r w:rsidR="00A630F5">
        <w:t>August</w:t>
      </w:r>
      <w:r w:rsidRPr="00D877B8">
        <w:t xml:space="preserve"> 20</w:t>
      </w:r>
      <w:r w:rsidR="00C611B2">
        <w:t>23</w:t>
      </w:r>
      <w:r w:rsidRPr="00D877B8">
        <w:t xml:space="preserve">. </w:t>
      </w:r>
    </w:p>
    <w:p w14:paraId="3A5564D6" w14:textId="77777777" w:rsidR="00E226B3" w:rsidRPr="002949DF" w:rsidRDefault="00E226B3" w:rsidP="002F2FC2">
      <w:pPr>
        <w:pStyle w:val="SGboxtext"/>
      </w:pPr>
      <w:r w:rsidRPr="00D877B8">
        <w:t>Under the Code of Practice for Official Statistics</w:t>
      </w:r>
      <w:r w:rsidRPr="00D877B8">
        <w:rPr>
          <w:rStyle w:val="FootnoteReference"/>
          <w:b w:val="0"/>
        </w:rPr>
        <w:footnoteReference w:id="1"/>
      </w:r>
      <w:r w:rsidRPr="00D877B8">
        <w:t xml:space="preserve"> we publish a timetable of statistical releases for the twelve months</w:t>
      </w:r>
      <w:r w:rsidRPr="00000745">
        <w:t xml:space="preserve"> ahead</w:t>
      </w:r>
      <w:r w:rsidRPr="00000745">
        <w:rPr>
          <w:rStyle w:val="FootnoteReference"/>
          <w:b w:val="0"/>
        </w:rPr>
        <w:footnoteReference w:id="2"/>
      </w:r>
      <w:r w:rsidRPr="00000745">
        <w:t>.</w:t>
      </w:r>
      <w:r>
        <w:t xml:space="preserve"> </w:t>
      </w:r>
    </w:p>
    <w:p w14:paraId="15F5DE35" w14:textId="599A669C" w:rsidR="00720DF3" w:rsidRPr="007D24D3" w:rsidRDefault="00E226B3" w:rsidP="007D24D3">
      <w:pPr>
        <w:tabs>
          <w:tab w:val="clear" w:pos="720"/>
          <w:tab w:val="clear" w:pos="1440"/>
          <w:tab w:val="clear" w:pos="2160"/>
          <w:tab w:val="clear" w:pos="2880"/>
          <w:tab w:val="clear" w:pos="4680"/>
          <w:tab w:val="clear" w:pos="5400"/>
          <w:tab w:val="clear" w:pos="9000"/>
        </w:tabs>
        <w:spacing w:line="240" w:lineRule="auto"/>
        <w:sectPr w:rsidR="00720DF3" w:rsidRPr="007D24D3" w:rsidSect="00163FDD">
          <w:headerReference w:type="even" r:id="rId9"/>
          <w:headerReference w:type="default" r:id="rId10"/>
          <w:footerReference w:type="even" r:id="rId11"/>
          <w:footerReference w:type="default" r:id="rId12"/>
          <w:headerReference w:type="first" r:id="rId13"/>
          <w:footerReference w:type="first" r:id="rId14"/>
          <w:pgSz w:w="11900" w:h="16840" w:code="9"/>
          <w:pgMar w:top="3330" w:right="1134" w:bottom="851" w:left="1134" w:header="851" w:footer="851" w:gutter="0"/>
          <w:cols w:space="708"/>
          <w:titlePg/>
          <w:docGrid w:linePitch="360"/>
        </w:sectPr>
      </w:pPr>
      <w:r>
        <w:br w:type="page"/>
      </w:r>
    </w:p>
    <w:p w14:paraId="145A4ABC" w14:textId="77777777" w:rsidR="007E3DEE" w:rsidRDefault="007E3DEE" w:rsidP="00993EEE">
      <w:pPr>
        <w:pStyle w:val="Heading1"/>
        <w:tabs>
          <w:tab w:val="right" w:pos="9632"/>
        </w:tabs>
        <w:spacing w:before="240" w:after="240" w:line="240" w:lineRule="auto"/>
      </w:pPr>
      <w:bookmarkStart w:id="0" w:name="_Toc423342698"/>
      <w:bookmarkStart w:id="1" w:name="_Toc535854295"/>
      <w:r w:rsidRPr="00DF2B32">
        <w:lastRenderedPageBreak/>
        <w:t>Introduction</w:t>
      </w:r>
      <w:bookmarkEnd w:id="0"/>
      <w:bookmarkEnd w:id="1"/>
      <w:r w:rsidR="00B35B68">
        <w:tab/>
      </w:r>
    </w:p>
    <w:p w14:paraId="66F1B99A" w14:textId="1BF5B79D" w:rsidR="00E226B3" w:rsidRDefault="002F3BC1" w:rsidP="002F2FC2">
      <w:pPr>
        <w:pStyle w:val="SGBodytext"/>
      </w:pPr>
      <w:r w:rsidRPr="00F330F2">
        <w:t xml:space="preserve">This publication provides information on recipients </w:t>
      </w:r>
      <w:r>
        <w:t xml:space="preserve">of </w:t>
      </w:r>
      <w:r w:rsidRPr="00392590">
        <w:t>Carer’s Allowance, Disability Living Allowance, Attendance Allowance and Severe Disa</w:t>
      </w:r>
      <w:r>
        <w:t xml:space="preserve">blement Allowance at </w:t>
      </w:r>
      <w:r w:rsidR="0046413D">
        <w:t>November</w:t>
      </w:r>
      <w:r w:rsidR="000B0BA0">
        <w:t xml:space="preserve"> </w:t>
      </w:r>
      <w:r w:rsidR="00E56459">
        <w:t>2022</w:t>
      </w:r>
      <w:r>
        <w:t>.</w:t>
      </w:r>
    </w:p>
    <w:p w14:paraId="1769C4D2" w14:textId="047C2D51" w:rsidR="002C331C" w:rsidRPr="007021FF" w:rsidRDefault="00DB7685" w:rsidP="002F2FC2">
      <w:pPr>
        <w:pStyle w:val="SGBodytext"/>
        <w:rPr>
          <w:color w:val="FF0000"/>
        </w:rPr>
      </w:pPr>
      <w:r w:rsidRPr="00FB1B18">
        <w:t>All tables and charts relating to th</w:t>
      </w:r>
      <w:r>
        <w:t xml:space="preserve">is publication are available in an Excel workbook on </w:t>
      </w:r>
      <w:hyperlink r:id="rId15" w:history="1">
        <w:r>
          <w:rPr>
            <w:rStyle w:val="Hyperlink"/>
          </w:rPr>
          <w:t>Social Security Scotland statistics website</w:t>
        </w:r>
      </w:hyperlink>
      <w:r>
        <w:t>.</w:t>
      </w:r>
    </w:p>
    <w:p w14:paraId="573D562E" w14:textId="602B94F3" w:rsidR="002C331C" w:rsidRDefault="00E226B3" w:rsidP="002F2FC2">
      <w:pPr>
        <w:pStyle w:val="SGBodytext"/>
      </w:pPr>
      <w:r w:rsidRPr="00E226B3">
        <w:t xml:space="preserve">This publication does not include an update on recipients of the Carer's Allowance Supplement. This supplement is given to people in Scotland who receive Carer's Allowance on the Carer's Allowance Supplement eligibility dates. These are two dates each year - one in April and one in October - which are set by the Scottish Government. The latest statistics for Carer's Allowance Supplement </w:t>
      </w:r>
      <w:r w:rsidR="001F189F">
        <w:t xml:space="preserve">is available on </w:t>
      </w:r>
      <w:hyperlink r:id="rId16" w:history="1">
        <w:r w:rsidR="001F189F" w:rsidRPr="001F189F">
          <w:rPr>
            <w:rStyle w:val="Hyperlink"/>
          </w:rPr>
          <w:t>Social Security Scotland statistics website</w:t>
        </w:r>
      </w:hyperlink>
      <w:r w:rsidR="002C331C">
        <w:t>.</w:t>
      </w:r>
    </w:p>
    <w:p w14:paraId="4EFC8E5D" w14:textId="2CAE963A" w:rsidR="00E226B3" w:rsidRPr="007C6628" w:rsidRDefault="00E226B3" w:rsidP="002F2FC2">
      <w:pPr>
        <w:pStyle w:val="SGBodytext"/>
      </w:pPr>
      <w:r w:rsidRPr="00E226B3">
        <w:t xml:space="preserve">Carer's Allowance Supplement statistics will be updated for </w:t>
      </w:r>
      <w:r w:rsidR="00E56459">
        <w:t xml:space="preserve">the </w:t>
      </w:r>
      <w:r w:rsidR="00A630F5">
        <w:t>April</w:t>
      </w:r>
      <w:r>
        <w:t xml:space="preserve"> 202</w:t>
      </w:r>
      <w:r w:rsidR="00A630F5">
        <w:t>3</w:t>
      </w:r>
      <w:r w:rsidRPr="00E226B3">
        <w:t xml:space="preserve"> eli</w:t>
      </w:r>
      <w:r>
        <w:t xml:space="preserve">giblity date in </w:t>
      </w:r>
      <w:r w:rsidR="00A630F5">
        <w:t>August</w:t>
      </w:r>
      <w:r w:rsidR="00E56459">
        <w:t xml:space="preserve"> 2023</w:t>
      </w:r>
      <w:r w:rsidRPr="00E226B3">
        <w:t>.</w:t>
      </w:r>
    </w:p>
    <w:p w14:paraId="49EE7820" w14:textId="77777777" w:rsidR="002F3BC1" w:rsidRPr="002D3066" w:rsidRDefault="002F3BC1" w:rsidP="00AA49B9">
      <w:pPr>
        <w:pStyle w:val="SGBodyIndent"/>
        <w:numPr>
          <w:ilvl w:val="0"/>
          <w:numId w:val="0"/>
        </w:numPr>
        <w:spacing w:after="240" w:line="240" w:lineRule="auto"/>
        <w:contextualSpacing w:val="0"/>
      </w:pPr>
      <w:r w:rsidRPr="008E423D">
        <w:t>The Scotland Act 2016</w:t>
      </w:r>
      <w:r w:rsidRPr="008E423D">
        <w:rPr>
          <w:rStyle w:val="FootnoteReference"/>
        </w:rPr>
        <w:footnoteReference w:id="3"/>
      </w:r>
      <w:r w:rsidRPr="008E423D">
        <w:t xml:space="preserve"> gives S</w:t>
      </w:r>
      <w:r>
        <w:t xml:space="preserve">cottish Parliament powers over </w:t>
      </w:r>
      <w:r w:rsidRPr="00392590">
        <w:rPr>
          <w:szCs w:val="26"/>
        </w:rPr>
        <w:t>Carer’s Allowance, Disability Living Allowance, Attendance Allowance and Severe Disa</w:t>
      </w:r>
      <w:r>
        <w:rPr>
          <w:szCs w:val="26"/>
        </w:rPr>
        <w:t xml:space="preserve">blement Allowance, which </w:t>
      </w:r>
      <w:r w:rsidRPr="008E423D">
        <w:t xml:space="preserve">had been administered to Scottish </w:t>
      </w:r>
      <w:r w:rsidR="009C1E57">
        <w:t>clients</w:t>
      </w:r>
      <w:r w:rsidRPr="008E423D">
        <w:t xml:space="preserve"> by th</w:t>
      </w:r>
      <w:r w:rsidR="00FE5958">
        <w:t>e</w:t>
      </w:r>
      <w:r w:rsidRPr="008E423D">
        <w:t xml:space="preserve"> D</w:t>
      </w:r>
      <w:r w:rsidR="00FE5958">
        <w:t>epartment for Work and Pensions.</w:t>
      </w:r>
      <w:r w:rsidRPr="008E423D">
        <w:t xml:space="preserve"> In September 2018, Carer’s Allowance became the first of these benefits to have executive competency transferred from </w:t>
      </w:r>
      <w:r w:rsidR="00FE5958" w:rsidRPr="008E423D">
        <w:t>the Department for Work and Pensions</w:t>
      </w:r>
      <w:r w:rsidRPr="008E423D">
        <w:t xml:space="preserve"> to Social Security Scotland, the executive agency of Scottish Government which is responsible for delivering the social security benefits for Scotland</w:t>
      </w:r>
      <w:r>
        <w:t xml:space="preserve">. From 1 April 2020, executive competency for Disability Living Allowance, Attendance Allowance and Severe Disablement Allowance was also </w:t>
      </w:r>
      <w:r w:rsidRPr="008E423D">
        <w:t xml:space="preserve">transferred from </w:t>
      </w:r>
      <w:r w:rsidR="00FE5958" w:rsidRPr="008E423D">
        <w:t>the Department for Work and Pensions</w:t>
      </w:r>
      <w:r w:rsidRPr="008E423D">
        <w:t xml:space="preserve"> to Social Security Scotla</w:t>
      </w:r>
      <w:r>
        <w:t>nd.</w:t>
      </w:r>
    </w:p>
    <w:p w14:paraId="5C834482" w14:textId="77777777" w:rsidR="002F3BC1" w:rsidRDefault="002F3BC1" w:rsidP="002F2FC2">
      <w:pPr>
        <w:pStyle w:val="SGBodytext"/>
      </w:pPr>
      <w:r w:rsidRPr="008E423D">
        <w:t xml:space="preserve">There is a transitional period to allow administration of this benefit to be transferred, during which </w:t>
      </w:r>
      <w:r w:rsidR="00FE5958" w:rsidRPr="008E423D">
        <w:t>the Department for Work and Pensions</w:t>
      </w:r>
      <w:r w:rsidRPr="008E423D">
        <w:t xml:space="preserve"> will continue to administer </w:t>
      </w:r>
      <w:r w:rsidRPr="00392590">
        <w:rPr>
          <w:szCs w:val="26"/>
        </w:rPr>
        <w:t>Carer’s Allowance, Disability Living Allowance, Attendance Allowance and Severe Disa</w:t>
      </w:r>
      <w:r>
        <w:rPr>
          <w:szCs w:val="26"/>
        </w:rPr>
        <w:t>blement Allowance on</w:t>
      </w:r>
      <w:r w:rsidRPr="008E423D">
        <w:t xml:space="preserve"> Soci</w:t>
      </w:r>
      <w:r>
        <w:t xml:space="preserve">al Security Scotland’s behalf. </w:t>
      </w:r>
    </w:p>
    <w:p w14:paraId="12D890BD" w14:textId="39875250" w:rsidR="009C3094" w:rsidRDefault="00071025" w:rsidP="002F2FC2">
      <w:pPr>
        <w:pStyle w:val="SGBodytext"/>
      </w:pPr>
      <w:r>
        <w:t>The</w:t>
      </w:r>
      <w:r w:rsidR="002F3BC1" w:rsidRPr="00FB1B18">
        <w:t xml:space="preserve"> statistics</w:t>
      </w:r>
      <w:r>
        <w:t xml:space="preserve"> for </w:t>
      </w:r>
      <w:r w:rsidRPr="00392590">
        <w:t>Carer’s Allowance, Disability Living Allowance, Attendance Allowance and Severe Disa</w:t>
      </w:r>
      <w:r>
        <w:t>blement Allowance</w:t>
      </w:r>
      <w:r w:rsidR="002F3BC1" w:rsidRPr="00FB1B18">
        <w:t xml:space="preserve"> are being published as </w:t>
      </w:r>
      <w:r w:rsidR="002F3BC1">
        <w:t>official</w:t>
      </w:r>
      <w:r w:rsidR="002F3BC1" w:rsidRPr="00FB1B18">
        <w:t xml:space="preserve"> </w:t>
      </w:r>
      <w:r w:rsidR="002F3BC1" w:rsidRPr="001A1292">
        <w:t>statistics</w:t>
      </w:r>
      <w:r w:rsidR="002F3BC1" w:rsidRPr="001A1292">
        <w:rPr>
          <w:bCs/>
          <w:color w:val="000000"/>
        </w:rPr>
        <w:t xml:space="preserve"> in accordance with Statistics and Registration Service Act 2007 and the Code of Practice for Statistics</w:t>
      </w:r>
      <w:r w:rsidR="002F3BC1">
        <w:rPr>
          <w:rStyle w:val="FootnoteReference"/>
          <w:bCs/>
          <w:color w:val="000000"/>
          <w:szCs w:val="26"/>
        </w:rPr>
        <w:footnoteReference w:id="4"/>
      </w:r>
      <w:r w:rsidR="002F3BC1">
        <w:rPr>
          <w:bCs/>
          <w:color w:val="000000"/>
        </w:rPr>
        <w:t xml:space="preserve"> to ensure they</w:t>
      </w:r>
      <w:r w:rsidR="002F3BC1" w:rsidRPr="001A1292">
        <w:rPr>
          <w:bCs/>
          <w:color w:val="000000"/>
        </w:rPr>
        <w:t xml:space="preserve"> meet high standards of trustworthiness, quality and public value</w:t>
      </w:r>
      <w:r w:rsidR="002F3BC1" w:rsidRPr="001A1292">
        <w:t>.</w:t>
      </w:r>
      <w:r w:rsidR="009C3094">
        <w:br w:type="page"/>
      </w:r>
    </w:p>
    <w:p w14:paraId="76A37288" w14:textId="3F3799E1" w:rsidR="00C713F1" w:rsidRPr="00E226B3" w:rsidRDefault="00C14D5D" w:rsidP="00FE0EF5">
      <w:pPr>
        <w:pStyle w:val="Heading1"/>
        <w:spacing w:line="240" w:lineRule="auto"/>
      </w:pPr>
      <w:bookmarkStart w:id="2" w:name="_Carer’s_Allowance_at_1"/>
      <w:bookmarkStart w:id="3" w:name="_Toc423342699"/>
      <w:bookmarkStart w:id="4" w:name="_Toc535854298"/>
      <w:bookmarkEnd w:id="2"/>
      <w:r>
        <w:lastRenderedPageBreak/>
        <w:t xml:space="preserve">Carer’s Allowance at </w:t>
      </w:r>
      <w:r w:rsidR="0046413D">
        <w:t>November</w:t>
      </w:r>
      <w:r w:rsidR="00D77668" w:rsidRPr="00C14D5D">
        <w:t xml:space="preserve"> </w:t>
      </w:r>
      <w:r w:rsidRPr="00C14D5D">
        <w:t>202</w:t>
      </w:r>
      <w:r w:rsidR="00E56459">
        <w:t>2</w:t>
      </w:r>
    </w:p>
    <w:p w14:paraId="776DD160" w14:textId="1678E781" w:rsidR="00443FCB" w:rsidRPr="0080013E" w:rsidRDefault="00443FCB" w:rsidP="0021228B">
      <w:pPr>
        <w:pStyle w:val="ListParagraph"/>
        <w:numPr>
          <w:ilvl w:val="0"/>
          <w:numId w:val="18"/>
        </w:numPr>
        <w:spacing w:after="120" w:line="240" w:lineRule="auto"/>
        <w:ind w:left="357" w:hanging="357"/>
        <w:contextualSpacing w:val="0"/>
        <w:rPr>
          <w:rFonts w:eastAsia="Times New Roman"/>
        </w:rPr>
      </w:pPr>
      <w:r w:rsidRPr="00D73744">
        <w:rPr>
          <w:rFonts w:eastAsia="Times New Roman"/>
          <w:lang w:val="en-GB"/>
        </w:rPr>
        <w:t xml:space="preserve">In </w:t>
      </w:r>
      <w:r w:rsidR="0046413D">
        <w:rPr>
          <w:rFonts w:eastAsia="Times New Roman"/>
          <w:lang w:val="en-GB"/>
        </w:rPr>
        <w:t>November</w:t>
      </w:r>
      <w:r w:rsidR="00D77668">
        <w:rPr>
          <w:rFonts w:eastAsia="Times New Roman"/>
          <w:lang w:val="en-GB"/>
        </w:rPr>
        <w:t xml:space="preserve"> </w:t>
      </w:r>
      <w:r w:rsidR="00E56459">
        <w:rPr>
          <w:rFonts w:eastAsia="Times New Roman"/>
          <w:lang w:val="en-GB"/>
        </w:rPr>
        <w:t>2022</w:t>
      </w:r>
      <w:r>
        <w:rPr>
          <w:rFonts w:eastAsia="Times New Roman"/>
          <w:lang w:val="en-GB"/>
        </w:rPr>
        <w:t xml:space="preserve">, there were </w:t>
      </w:r>
      <w:r w:rsidR="0080013E" w:rsidRPr="0080013E">
        <w:rPr>
          <w:rFonts w:eastAsia="Times New Roman"/>
        </w:rPr>
        <w:t>8</w:t>
      </w:r>
      <w:r w:rsidR="00C923A6">
        <w:rPr>
          <w:rFonts w:eastAsia="Times New Roman"/>
        </w:rPr>
        <w:t>3</w:t>
      </w:r>
      <w:r w:rsidR="0080013E" w:rsidRPr="0080013E">
        <w:rPr>
          <w:rFonts w:eastAsia="Times New Roman"/>
        </w:rPr>
        <w:t>,</w:t>
      </w:r>
      <w:r w:rsidR="00C923A6">
        <w:rPr>
          <w:rFonts w:eastAsia="Times New Roman"/>
        </w:rPr>
        <w:t>074</w:t>
      </w:r>
      <w:r w:rsidR="0080013E">
        <w:rPr>
          <w:rFonts w:eastAsia="Times New Roman"/>
        </w:rPr>
        <w:t xml:space="preserve"> </w:t>
      </w:r>
      <w:r w:rsidRPr="0080013E">
        <w:rPr>
          <w:rFonts w:eastAsia="Times New Roman"/>
          <w:lang w:val="en-GB"/>
        </w:rPr>
        <w:t xml:space="preserve">carers in Scotland in receipt of Carer’s Allowance. </w:t>
      </w:r>
      <w:bookmarkStart w:id="5" w:name="_Hlk134861640"/>
      <w:r w:rsidRPr="0080013E">
        <w:rPr>
          <w:rFonts w:eastAsia="Times New Roman"/>
          <w:lang w:val="en-GB"/>
        </w:rPr>
        <w:t>T</w:t>
      </w:r>
      <w:r w:rsidR="00E56459" w:rsidRPr="0080013E">
        <w:rPr>
          <w:rFonts w:eastAsia="Times New Roman"/>
          <w:lang w:val="en-GB"/>
        </w:rPr>
        <w:t>his is</w:t>
      </w:r>
      <w:r w:rsidR="00432C78">
        <w:rPr>
          <w:rFonts w:eastAsia="Times New Roman"/>
          <w:lang w:val="en-GB"/>
        </w:rPr>
        <w:t xml:space="preserve"> </w:t>
      </w:r>
      <w:r w:rsidR="00432C78" w:rsidRPr="0080013E">
        <w:rPr>
          <w:rFonts w:eastAsia="Times New Roman"/>
          <w:lang w:val="en-GB"/>
        </w:rPr>
        <w:t>a</w:t>
      </w:r>
      <w:r w:rsidR="00432C78">
        <w:rPr>
          <w:rFonts w:eastAsia="Times New Roman"/>
          <w:lang w:val="en-GB"/>
        </w:rPr>
        <w:t xml:space="preserve"> slight decrease, less than</w:t>
      </w:r>
      <w:r w:rsidR="00432C78" w:rsidRPr="0080013E">
        <w:rPr>
          <w:rFonts w:eastAsia="Times New Roman"/>
          <w:lang w:val="en-GB"/>
        </w:rPr>
        <w:t xml:space="preserve"> 1%</w:t>
      </w:r>
      <w:r w:rsidR="00432C78">
        <w:rPr>
          <w:rFonts w:eastAsia="Times New Roman"/>
          <w:lang w:val="en-GB"/>
        </w:rPr>
        <w:t xml:space="preserve">, </w:t>
      </w:r>
      <w:r w:rsidR="00432C78" w:rsidRPr="0080013E">
        <w:rPr>
          <w:rFonts w:eastAsia="Times New Roman"/>
          <w:lang w:val="en-GB"/>
        </w:rPr>
        <w:t xml:space="preserve">compared to the last quarter </w:t>
      </w:r>
      <w:r w:rsidR="00432C78">
        <w:rPr>
          <w:rFonts w:eastAsia="Times New Roman"/>
          <w:lang w:val="en-GB"/>
        </w:rPr>
        <w:t>when</w:t>
      </w:r>
      <w:r w:rsidR="00432C78" w:rsidRPr="0080013E">
        <w:rPr>
          <w:rFonts w:eastAsia="Times New Roman"/>
          <w:lang w:val="en-GB"/>
        </w:rPr>
        <w:t xml:space="preserve"> there were </w:t>
      </w:r>
      <w:r w:rsidR="00432C78" w:rsidRPr="0080013E">
        <w:rPr>
          <w:rFonts w:eastAsia="Times New Roman"/>
        </w:rPr>
        <w:t>8</w:t>
      </w:r>
      <w:r w:rsidR="00432C78">
        <w:rPr>
          <w:rFonts w:eastAsia="Times New Roman"/>
        </w:rPr>
        <w:t>3</w:t>
      </w:r>
      <w:r w:rsidR="00432C78" w:rsidRPr="0080013E">
        <w:rPr>
          <w:rFonts w:eastAsia="Times New Roman"/>
        </w:rPr>
        <w:t>,</w:t>
      </w:r>
      <w:r w:rsidR="00432C78">
        <w:rPr>
          <w:rFonts w:eastAsia="Times New Roman"/>
        </w:rPr>
        <w:t xml:space="preserve">196 </w:t>
      </w:r>
      <w:r w:rsidR="00432C78" w:rsidRPr="0080013E">
        <w:rPr>
          <w:rFonts w:eastAsia="Times New Roman"/>
          <w:lang w:val="en-GB"/>
        </w:rPr>
        <w:t xml:space="preserve">carers at </w:t>
      </w:r>
      <w:r w:rsidR="00432C78">
        <w:rPr>
          <w:rFonts w:eastAsia="Times New Roman"/>
          <w:lang w:val="en-GB"/>
        </w:rPr>
        <w:t>August</w:t>
      </w:r>
      <w:r w:rsidR="00432C78" w:rsidRPr="0080013E">
        <w:rPr>
          <w:rFonts w:eastAsia="Times New Roman"/>
          <w:lang w:val="en-GB"/>
        </w:rPr>
        <w:t xml:space="preserve"> 2022</w:t>
      </w:r>
      <w:r w:rsidRPr="0080013E">
        <w:rPr>
          <w:rFonts w:eastAsia="Times New Roman"/>
          <w:lang w:val="en-GB"/>
        </w:rPr>
        <w:t xml:space="preserve">. It is </w:t>
      </w:r>
      <w:r w:rsidR="00432C78" w:rsidRPr="00432C78">
        <w:rPr>
          <w:rFonts w:eastAsia="Times New Roman"/>
          <w:lang w:val="en-GB"/>
        </w:rPr>
        <w:t xml:space="preserve">an increase of 3% since November 2021 when there were </w:t>
      </w:r>
      <w:r w:rsidR="00432C78" w:rsidRPr="00432C78">
        <w:rPr>
          <w:rFonts w:eastAsia="Times New Roman"/>
        </w:rPr>
        <w:t>80,383</w:t>
      </w:r>
      <w:r w:rsidR="00432C78">
        <w:rPr>
          <w:rFonts w:eastAsia="Times New Roman"/>
        </w:rPr>
        <w:t xml:space="preserve"> carers</w:t>
      </w:r>
      <w:bookmarkEnd w:id="5"/>
      <w:r w:rsidR="00432C78">
        <w:rPr>
          <w:rFonts w:eastAsia="Times New Roman"/>
        </w:rPr>
        <w:t xml:space="preserve"> </w:t>
      </w:r>
      <w:r w:rsidR="0076123F" w:rsidRPr="0080013E">
        <w:rPr>
          <w:rFonts w:eastAsia="Times New Roman"/>
          <w:b/>
          <w:lang w:val="en-GB"/>
        </w:rPr>
        <w:t>[Carer’s Allowance Table S1]</w:t>
      </w:r>
      <w:r w:rsidRPr="0080013E">
        <w:rPr>
          <w:rFonts w:eastAsia="Times New Roman"/>
          <w:lang w:val="en-GB"/>
        </w:rPr>
        <w:t>.</w:t>
      </w:r>
    </w:p>
    <w:p w14:paraId="4B064763" w14:textId="728E33BB" w:rsidR="00443FCB" w:rsidRPr="0080013E" w:rsidRDefault="00D77668" w:rsidP="0021228B">
      <w:pPr>
        <w:pStyle w:val="ListParagraph"/>
        <w:numPr>
          <w:ilvl w:val="0"/>
          <w:numId w:val="18"/>
        </w:numPr>
        <w:spacing w:after="120" w:line="240" w:lineRule="auto"/>
        <w:ind w:left="357" w:hanging="357"/>
        <w:contextualSpacing w:val="0"/>
        <w:rPr>
          <w:rFonts w:eastAsia="Times New Roman"/>
        </w:rPr>
      </w:pPr>
      <w:r>
        <w:rPr>
          <w:rFonts w:eastAsia="Times New Roman"/>
          <w:lang w:val="en-GB"/>
        </w:rPr>
        <w:t xml:space="preserve">A further </w:t>
      </w:r>
      <w:r w:rsidR="00C923A6" w:rsidRPr="00C923A6">
        <w:rPr>
          <w:rFonts w:eastAsia="Times New Roman"/>
        </w:rPr>
        <w:t>42</w:t>
      </w:r>
      <w:r w:rsidR="00C923A6">
        <w:rPr>
          <w:rFonts w:eastAsia="Times New Roman"/>
        </w:rPr>
        <w:t>,</w:t>
      </w:r>
      <w:r w:rsidR="00C923A6" w:rsidRPr="00C923A6">
        <w:rPr>
          <w:rFonts w:eastAsia="Times New Roman"/>
        </w:rPr>
        <w:t>437</w:t>
      </w:r>
      <w:r w:rsidR="00443FCB" w:rsidRPr="0080013E">
        <w:rPr>
          <w:rFonts w:eastAsia="Times New Roman"/>
          <w:lang w:val="en-GB"/>
        </w:rPr>
        <w:t>carers were entitled to Carer’s Allowance but did not receive payments</w:t>
      </w:r>
      <w:r w:rsidR="00CF6D05" w:rsidRPr="0080013E">
        <w:rPr>
          <w:rFonts w:eastAsia="Times New Roman"/>
          <w:lang w:val="en-GB"/>
        </w:rPr>
        <w:t xml:space="preserve"> </w:t>
      </w:r>
      <w:r w:rsidR="00CF6D05" w:rsidRPr="0080013E">
        <w:rPr>
          <w:rFonts w:eastAsia="Times New Roman"/>
          <w:b/>
          <w:lang w:val="en-GB"/>
        </w:rPr>
        <w:t>[Carer’s Allowance Table S1]</w:t>
      </w:r>
      <w:r w:rsidR="00443FCB" w:rsidRPr="0080013E">
        <w:rPr>
          <w:rFonts w:eastAsia="Times New Roman"/>
          <w:lang w:val="en-GB"/>
        </w:rPr>
        <w:t xml:space="preserve">. This is typically people who are entitled to Carer’s Allowance but are also eligible for another benefit such as a State Pension with a value equal to or exceeding their weekly rate of Carer’s Allowance, which they receive instead of Carer’s Allowance </w:t>
      </w:r>
      <w:r w:rsidR="0097621C" w:rsidRPr="0080013E">
        <w:rPr>
          <w:rFonts w:eastAsia="Times New Roman"/>
          <w:lang w:val="en-GB"/>
        </w:rPr>
        <w:t>(s</w:t>
      </w:r>
      <w:r w:rsidR="00443FCB" w:rsidRPr="0080013E">
        <w:rPr>
          <w:rFonts w:eastAsia="Times New Roman"/>
          <w:lang w:val="en-GB"/>
        </w:rPr>
        <w:t xml:space="preserve">ee </w:t>
      </w:r>
      <w:hyperlink w:anchor="_Background_to_Carer’s_2" w:history="1">
        <w:r w:rsidR="00443FCB" w:rsidRPr="00DE143E">
          <w:rPr>
            <w:rStyle w:val="Hyperlink"/>
          </w:rPr>
          <w:t>Background Note</w:t>
        </w:r>
      </w:hyperlink>
      <w:r w:rsidR="00443FCB" w:rsidRPr="0080013E">
        <w:rPr>
          <w:rFonts w:eastAsia="Times New Roman"/>
          <w:lang w:val="en-GB"/>
        </w:rPr>
        <w:t xml:space="preserve">). </w:t>
      </w:r>
    </w:p>
    <w:p w14:paraId="65329090" w14:textId="523C4F85" w:rsidR="002A7247" w:rsidRDefault="00EC042B" w:rsidP="0021228B">
      <w:pPr>
        <w:pStyle w:val="ListParagraph"/>
        <w:numPr>
          <w:ilvl w:val="0"/>
          <w:numId w:val="18"/>
        </w:numPr>
        <w:tabs>
          <w:tab w:val="clear" w:pos="720"/>
          <w:tab w:val="clear" w:pos="1440"/>
          <w:tab w:val="clear" w:pos="2160"/>
          <w:tab w:val="clear" w:pos="2880"/>
          <w:tab w:val="clear" w:pos="4680"/>
          <w:tab w:val="clear" w:pos="5400"/>
          <w:tab w:val="clear" w:pos="9000"/>
        </w:tabs>
        <w:spacing w:after="120" w:line="240" w:lineRule="auto"/>
        <w:ind w:left="357" w:hanging="357"/>
        <w:contextualSpacing w:val="0"/>
        <w:rPr>
          <w:rFonts w:eastAsia="Times New Roman"/>
          <w:lang w:val="en-GB"/>
        </w:rPr>
      </w:pPr>
      <w:r>
        <w:rPr>
          <w:rFonts w:eastAsia="Times New Roman"/>
          <w:lang w:val="en-GB"/>
        </w:rPr>
        <w:t xml:space="preserve">Around </w:t>
      </w:r>
      <w:r w:rsidR="0080013E">
        <w:rPr>
          <w:rFonts w:eastAsia="Times New Roman"/>
          <w:lang w:val="en-GB"/>
        </w:rPr>
        <w:t xml:space="preserve">69% </w:t>
      </w:r>
      <w:r w:rsidR="002A7247" w:rsidRPr="00D73744">
        <w:rPr>
          <w:rFonts w:eastAsia="Times New Roman"/>
          <w:lang w:val="en-GB"/>
        </w:rPr>
        <w:t xml:space="preserve">of Carer’s Allowance </w:t>
      </w:r>
      <w:r w:rsidR="002A7247">
        <w:rPr>
          <w:rFonts w:eastAsia="Times New Roman"/>
          <w:lang w:val="en-GB"/>
        </w:rPr>
        <w:t xml:space="preserve">clients were female and </w:t>
      </w:r>
      <w:r w:rsidR="0080013E">
        <w:rPr>
          <w:rFonts w:eastAsia="Times New Roman"/>
          <w:lang w:val="en-GB"/>
        </w:rPr>
        <w:t xml:space="preserve">31% </w:t>
      </w:r>
      <w:r w:rsidR="002A7247" w:rsidRPr="00D73744">
        <w:rPr>
          <w:rFonts w:eastAsia="Times New Roman"/>
          <w:lang w:val="en-GB"/>
        </w:rPr>
        <w:t>were male</w:t>
      </w:r>
      <w:r w:rsidR="002A7247">
        <w:rPr>
          <w:rFonts w:eastAsia="Times New Roman"/>
          <w:lang w:val="en-GB"/>
        </w:rPr>
        <w:t xml:space="preserve"> </w:t>
      </w:r>
      <w:r w:rsidR="002A7247">
        <w:rPr>
          <w:rFonts w:eastAsia="Times New Roman"/>
          <w:b/>
          <w:lang w:val="en-GB"/>
        </w:rPr>
        <w:t>[Carer’s Allowance Table S2]</w:t>
      </w:r>
      <w:r w:rsidR="002A7247" w:rsidRPr="00D73744">
        <w:rPr>
          <w:rFonts w:eastAsia="Times New Roman"/>
          <w:lang w:val="en-GB"/>
        </w:rPr>
        <w:t>.</w:t>
      </w:r>
    </w:p>
    <w:p w14:paraId="00235BAC" w14:textId="11D0A8BA" w:rsidR="002A7247" w:rsidRPr="002A7247" w:rsidRDefault="002A7247" w:rsidP="0021228B">
      <w:pPr>
        <w:pStyle w:val="ListParagraph"/>
        <w:numPr>
          <w:ilvl w:val="0"/>
          <w:numId w:val="18"/>
        </w:numPr>
        <w:tabs>
          <w:tab w:val="clear" w:pos="720"/>
          <w:tab w:val="clear" w:pos="1440"/>
          <w:tab w:val="clear" w:pos="2160"/>
          <w:tab w:val="clear" w:pos="2880"/>
          <w:tab w:val="clear" w:pos="4680"/>
          <w:tab w:val="clear" w:pos="5400"/>
          <w:tab w:val="clear" w:pos="9000"/>
        </w:tabs>
        <w:spacing w:after="120" w:line="240" w:lineRule="auto"/>
        <w:ind w:left="357" w:hanging="357"/>
        <w:contextualSpacing w:val="0"/>
        <w:rPr>
          <w:rFonts w:eastAsia="Times New Roman"/>
          <w:lang w:val="en-GB"/>
        </w:rPr>
      </w:pPr>
      <w:r w:rsidRPr="00D36697">
        <w:rPr>
          <w:rFonts w:eastAsia="Times New Roman"/>
          <w:lang w:val="en-GB"/>
        </w:rPr>
        <w:t>Of the Carer’s Allowance clie</w:t>
      </w:r>
      <w:r w:rsidR="00EC042B">
        <w:rPr>
          <w:rFonts w:eastAsia="Times New Roman"/>
          <w:lang w:val="en-GB"/>
        </w:rPr>
        <w:t xml:space="preserve">nts in receipt of payments, </w:t>
      </w:r>
      <w:r w:rsidR="0080013E" w:rsidRPr="0080013E">
        <w:rPr>
          <w:rFonts w:eastAsia="Times New Roman"/>
          <w:lang w:val="en-GB"/>
        </w:rPr>
        <w:t>46</w:t>
      </w:r>
      <w:r w:rsidRPr="00D36697">
        <w:rPr>
          <w:rFonts w:eastAsia="Times New Roman"/>
          <w:lang w:val="en-GB"/>
        </w:rPr>
        <w:t>% were ag</w:t>
      </w:r>
      <w:r>
        <w:rPr>
          <w:rFonts w:eastAsia="Times New Roman"/>
          <w:lang w:val="en-GB"/>
        </w:rPr>
        <w:t xml:space="preserve">ed 50 or over, whereas only </w:t>
      </w:r>
      <w:r w:rsidR="0080013E" w:rsidRPr="0080013E">
        <w:rPr>
          <w:rFonts w:eastAsia="Times New Roman"/>
          <w:lang w:val="en-GB"/>
        </w:rPr>
        <w:t>11</w:t>
      </w:r>
      <w:r w:rsidRPr="00D36697">
        <w:rPr>
          <w:rFonts w:eastAsia="Times New Roman"/>
          <w:lang w:val="en-GB"/>
        </w:rPr>
        <w:t>% were under the age of 30</w:t>
      </w:r>
      <w:r>
        <w:rPr>
          <w:rFonts w:eastAsia="Times New Roman"/>
          <w:lang w:val="en-GB"/>
        </w:rPr>
        <w:t xml:space="preserve"> </w:t>
      </w:r>
      <w:r>
        <w:rPr>
          <w:rFonts w:eastAsia="Times New Roman"/>
          <w:b/>
          <w:lang w:val="en-GB"/>
        </w:rPr>
        <w:t>[Carer’s Allowance Table S3]</w:t>
      </w:r>
      <w:r w:rsidRPr="00D36697">
        <w:rPr>
          <w:rFonts w:eastAsia="Times New Roman"/>
          <w:lang w:val="en-GB"/>
        </w:rPr>
        <w:t>.</w:t>
      </w:r>
    </w:p>
    <w:p w14:paraId="4AED7004" w14:textId="608858A3" w:rsidR="002E7343" w:rsidRDefault="00443FCB" w:rsidP="0021228B">
      <w:pPr>
        <w:pStyle w:val="ListParagraph"/>
        <w:numPr>
          <w:ilvl w:val="0"/>
          <w:numId w:val="18"/>
        </w:numPr>
        <w:tabs>
          <w:tab w:val="clear" w:pos="720"/>
          <w:tab w:val="clear" w:pos="1440"/>
          <w:tab w:val="clear" w:pos="2160"/>
          <w:tab w:val="clear" w:pos="2880"/>
          <w:tab w:val="clear" w:pos="4680"/>
          <w:tab w:val="clear" w:pos="5400"/>
          <w:tab w:val="clear" w:pos="9000"/>
        </w:tabs>
        <w:spacing w:after="120" w:line="240" w:lineRule="auto"/>
        <w:ind w:left="357" w:hanging="357"/>
        <w:contextualSpacing w:val="0"/>
        <w:rPr>
          <w:rFonts w:eastAsia="Times New Roman"/>
          <w:lang w:val="en-GB"/>
        </w:rPr>
      </w:pPr>
      <w:r>
        <w:rPr>
          <w:rFonts w:eastAsia="Times New Roman"/>
          <w:lang w:val="en-GB"/>
        </w:rPr>
        <w:t>Around</w:t>
      </w:r>
      <w:r w:rsidRPr="00D73744">
        <w:rPr>
          <w:rFonts w:eastAsia="Times New Roman"/>
          <w:lang w:val="en-GB"/>
        </w:rPr>
        <w:t xml:space="preserve"> </w:t>
      </w:r>
      <w:r w:rsidR="00A40323" w:rsidRPr="00A40323">
        <w:rPr>
          <w:rFonts w:eastAsia="Times New Roman"/>
          <w:lang w:val="en-GB"/>
        </w:rPr>
        <w:t>7</w:t>
      </w:r>
      <w:r w:rsidR="004E47BC">
        <w:rPr>
          <w:rFonts w:eastAsia="Times New Roman"/>
          <w:lang w:val="en-GB"/>
        </w:rPr>
        <w:t>2</w:t>
      </w:r>
      <w:r>
        <w:rPr>
          <w:rFonts w:eastAsia="Times New Roman"/>
          <w:lang w:val="en-GB"/>
        </w:rPr>
        <w:t>% of clients</w:t>
      </w:r>
      <w:r w:rsidRPr="00D73744">
        <w:rPr>
          <w:rFonts w:eastAsia="Times New Roman"/>
          <w:lang w:val="en-GB"/>
        </w:rPr>
        <w:t xml:space="preserve"> have been receiving Carer’s Allowance payments for two yea</w:t>
      </w:r>
      <w:r w:rsidR="00D77668">
        <w:rPr>
          <w:rFonts w:eastAsia="Times New Roman"/>
          <w:lang w:val="en-GB"/>
        </w:rPr>
        <w:t>rs or more. In total</w:t>
      </w:r>
      <w:r w:rsidR="002C331C">
        <w:rPr>
          <w:rFonts w:eastAsia="Times New Roman"/>
          <w:lang w:val="en-GB"/>
        </w:rPr>
        <w:t>,</w:t>
      </w:r>
      <w:r w:rsidR="00D77668">
        <w:rPr>
          <w:rFonts w:eastAsia="Times New Roman"/>
          <w:lang w:val="en-GB"/>
        </w:rPr>
        <w:t xml:space="preserve"> </w:t>
      </w:r>
      <w:r w:rsidR="00A40323" w:rsidRPr="00A40323">
        <w:rPr>
          <w:rFonts w:eastAsia="Times New Roman"/>
          <w:lang w:val="en-GB"/>
        </w:rPr>
        <w:t>4</w:t>
      </w:r>
      <w:r w:rsidR="00C923A6">
        <w:rPr>
          <w:rFonts w:eastAsia="Times New Roman"/>
          <w:lang w:val="en-GB"/>
        </w:rPr>
        <w:t>5</w:t>
      </w:r>
      <w:r>
        <w:rPr>
          <w:rFonts w:eastAsia="Times New Roman"/>
          <w:lang w:val="en-GB"/>
        </w:rPr>
        <w:t>%</w:t>
      </w:r>
      <w:r w:rsidRPr="00D73744">
        <w:rPr>
          <w:rFonts w:eastAsia="Times New Roman"/>
          <w:lang w:val="en-GB"/>
        </w:rPr>
        <w:t xml:space="preserve"> have been receiving Carer’s Allowance payments for five years or more</w:t>
      </w:r>
      <w:r w:rsidR="0076123F">
        <w:rPr>
          <w:rFonts w:eastAsia="Times New Roman"/>
          <w:lang w:val="en-GB"/>
        </w:rPr>
        <w:t xml:space="preserve"> </w:t>
      </w:r>
      <w:r w:rsidR="0076123F">
        <w:rPr>
          <w:rFonts w:eastAsia="Times New Roman"/>
          <w:b/>
          <w:lang w:val="en-GB"/>
        </w:rPr>
        <w:t>[Carer’s Allowance Table S4]</w:t>
      </w:r>
      <w:r w:rsidRPr="00D73744">
        <w:rPr>
          <w:rFonts w:eastAsia="Times New Roman"/>
          <w:lang w:val="en-GB"/>
        </w:rPr>
        <w:t xml:space="preserve">. </w:t>
      </w:r>
    </w:p>
    <w:p w14:paraId="46D84A1C" w14:textId="1B25E455" w:rsidR="00443FCB" w:rsidRDefault="002E7343" w:rsidP="002E7343">
      <w:pPr>
        <w:tabs>
          <w:tab w:val="clear" w:pos="720"/>
          <w:tab w:val="clear" w:pos="1440"/>
          <w:tab w:val="clear" w:pos="2160"/>
          <w:tab w:val="clear" w:pos="2880"/>
          <w:tab w:val="clear" w:pos="4680"/>
          <w:tab w:val="clear" w:pos="5400"/>
          <w:tab w:val="clear" w:pos="9000"/>
        </w:tabs>
        <w:spacing w:line="240" w:lineRule="auto"/>
        <w:rPr>
          <w:rFonts w:eastAsia="Times New Roman"/>
          <w:lang w:val="en-GB"/>
        </w:rPr>
      </w:pPr>
      <w:r>
        <w:rPr>
          <w:rFonts w:eastAsia="Times New Roman"/>
          <w:lang w:val="en-GB"/>
        </w:rPr>
        <w:br w:type="page"/>
      </w:r>
    </w:p>
    <w:p w14:paraId="31F31B62" w14:textId="55E54A77" w:rsidR="00A40323" w:rsidRPr="009E6032" w:rsidRDefault="002E7343" w:rsidP="00331D17">
      <w:pPr>
        <w:pStyle w:val="Heading2"/>
        <w:rPr>
          <w:noProof/>
          <w:sz w:val="22"/>
          <w:szCs w:val="22"/>
          <w:lang w:eastAsia="en-GB"/>
        </w:rPr>
      </w:pPr>
      <w:r w:rsidRPr="009E6032">
        <w:rPr>
          <w:sz w:val="22"/>
          <w:szCs w:val="22"/>
        </w:rPr>
        <w:lastRenderedPageBreak/>
        <w:t>Summary Panel: Ca</w:t>
      </w:r>
      <w:r w:rsidR="00EC042B" w:rsidRPr="009E6032">
        <w:rPr>
          <w:sz w:val="22"/>
          <w:szCs w:val="22"/>
        </w:rPr>
        <w:t xml:space="preserve">rer’s Allowance at </w:t>
      </w:r>
      <w:r w:rsidR="0046413D">
        <w:rPr>
          <w:sz w:val="22"/>
          <w:szCs w:val="22"/>
        </w:rPr>
        <w:t>November</w:t>
      </w:r>
      <w:r w:rsidR="00EC042B" w:rsidRPr="009E6032">
        <w:rPr>
          <w:sz w:val="22"/>
          <w:szCs w:val="22"/>
        </w:rPr>
        <w:t xml:space="preserve"> 2022</w:t>
      </w:r>
    </w:p>
    <w:p w14:paraId="67655BE5" w14:textId="7468D77B" w:rsidR="009E6032" w:rsidRPr="009E6032" w:rsidRDefault="002F2FC2" w:rsidP="002F2FC2">
      <w:pPr>
        <w:pStyle w:val="SGBodytext"/>
        <w:rPr>
          <w:lang w:eastAsia="en-GB"/>
        </w:rPr>
      </w:pPr>
      <w:r w:rsidRPr="002F2FC2">
        <w:drawing>
          <wp:inline distT="0" distB="0" distL="0" distR="0" wp14:anchorId="7E8BD0BA" wp14:editId="581F79B3">
            <wp:extent cx="6569511" cy="7124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1153" cy="7126481"/>
                    </a:xfrm>
                    <a:prstGeom prst="rect">
                      <a:avLst/>
                    </a:prstGeom>
                    <a:noFill/>
                    <a:ln>
                      <a:noFill/>
                    </a:ln>
                  </pic:spPr>
                </pic:pic>
              </a:graphicData>
            </a:graphic>
          </wp:inline>
        </w:drawing>
      </w:r>
    </w:p>
    <w:p w14:paraId="16497CFB" w14:textId="7DDF75D6" w:rsidR="002B64B5" w:rsidRPr="002B64B5" w:rsidRDefault="00C713F1" w:rsidP="002B64B5">
      <w:pPr>
        <w:pStyle w:val="Heading2"/>
      </w:pPr>
      <w:r>
        <w:br w:type="page"/>
      </w:r>
    </w:p>
    <w:p w14:paraId="2DE44B31" w14:textId="7211AE9F" w:rsidR="002D12CD" w:rsidRDefault="007E133C" w:rsidP="00E226B3">
      <w:pPr>
        <w:pStyle w:val="Heading1"/>
        <w:spacing w:line="240" w:lineRule="auto"/>
        <w:rPr>
          <w:lang w:val="en-GB"/>
        </w:rPr>
      </w:pPr>
      <w:r w:rsidRPr="00072047">
        <w:rPr>
          <w:szCs w:val="44"/>
        </w:rPr>
        <w:lastRenderedPageBreak/>
        <w:t xml:space="preserve">Disability Living Allowance at </w:t>
      </w:r>
      <w:r w:rsidR="0046413D">
        <w:rPr>
          <w:szCs w:val="44"/>
        </w:rPr>
        <w:t>November</w:t>
      </w:r>
      <w:r w:rsidR="00EC042B">
        <w:rPr>
          <w:szCs w:val="44"/>
        </w:rPr>
        <w:t xml:space="preserve"> 2022</w:t>
      </w:r>
    </w:p>
    <w:p w14:paraId="2A25501F" w14:textId="375ACFEA" w:rsidR="00443FCB" w:rsidRPr="00331D17" w:rsidRDefault="00443FCB" w:rsidP="00331D17">
      <w:pPr>
        <w:pStyle w:val="ListParagraph"/>
        <w:numPr>
          <w:ilvl w:val="0"/>
          <w:numId w:val="19"/>
        </w:numPr>
        <w:spacing w:after="120"/>
        <w:ind w:left="340" w:hanging="340"/>
        <w:contextualSpacing w:val="0"/>
        <w:rPr>
          <w:rFonts w:eastAsia="Times New Roman"/>
        </w:rPr>
      </w:pPr>
      <w:r w:rsidRPr="004D082A">
        <w:rPr>
          <w:rFonts w:eastAsia="Times New Roman"/>
          <w:lang w:val="en-GB"/>
        </w:rPr>
        <w:t xml:space="preserve">At </w:t>
      </w:r>
      <w:r w:rsidR="0046413D">
        <w:rPr>
          <w:rFonts w:eastAsia="Times New Roman"/>
          <w:lang w:val="en-GB"/>
        </w:rPr>
        <w:t>November</w:t>
      </w:r>
      <w:r>
        <w:rPr>
          <w:rFonts w:eastAsia="Times New Roman"/>
          <w:lang w:val="en-GB"/>
        </w:rPr>
        <w:t xml:space="preserve"> </w:t>
      </w:r>
      <w:r w:rsidR="00D77668">
        <w:rPr>
          <w:rFonts w:eastAsia="Times New Roman"/>
          <w:lang w:val="en-GB"/>
        </w:rPr>
        <w:t>202</w:t>
      </w:r>
      <w:r w:rsidR="00EC042B">
        <w:rPr>
          <w:rFonts w:eastAsia="Times New Roman"/>
          <w:lang w:val="en-GB"/>
        </w:rPr>
        <w:t>2</w:t>
      </w:r>
      <w:r w:rsidR="00D77668">
        <w:rPr>
          <w:rFonts w:eastAsia="Times New Roman"/>
          <w:lang w:val="en-GB"/>
        </w:rPr>
        <w:t xml:space="preserve">, there were </w:t>
      </w:r>
      <w:r w:rsidR="00730599">
        <w:rPr>
          <w:rFonts w:eastAsia="Times New Roman"/>
          <w:lang w:val="en-GB"/>
        </w:rPr>
        <w:t>9</w:t>
      </w:r>
      <w:r w:rsidR="00216499">
        <w:rPr>
          <w:rFonts w:eastAsia="Times New Roman"/>
          <w:lang w:val="en-GB"/>
        </w:rPr>
        <w:t>0,257</w:t>
      </w:r>
      <w:r w:rsidRPr="004D082A">
        <w:rPr>
          <w:rFonts w:eastAsia="Times New Roman"/>
          <w:lang w:val="en-GB"/>
        </w:rPr>
        <w:t xml:space="preserve"> people in Scotland in receipt of Disability Living Allowance. </w:t>
      </w:r>
      <w:bookmarkStart w:id="6" w:name="_Hlk134861763"/>
      <w:r w:rsidRPr="004D082A">
        <w:rPr>
          <w:rFonts w:eastAsia="Times New Roman"/>
          <w:lang w:val="en-GB"/>
        </w:rPr>
        <w:t>This</w:t>
      </w:r>
      <w:r w:rsidR="00EC042B">
        <w:rPr>
          <w:rFonts w:eastAsia="Times New Roman"/>
          <w:lang w:val="en-GB"/>
        </w:rPr>
        <w:t xml:space="preserve"> is a</w:t>
      </w:r>
      <w:r w:rsidR="00432C78">
        <w:rPr>
          <w:rFonts w:eastAsia="Times New Roman"/>
          <w:lang w:val="en-GB"/>
        </w:rPr>
        <w:t xml:space="preserve"> 13</w:t>
      </w:r>
      <w:r w:rsidR="00432C78" w:rsidRPr="00331D17">
        <w:rPr>
          <w:rFonts w:eastAsia="Times New Roman"/>
          <w:lang w:val="en-GB"/>
        </w:rPr>
        <w:t xml:space="preserve">% decrease since the last quarter when there were </w:t>
      </w:r>
      <w:r w:rsidR="00432C78">
        <w:rPr>
          <w:rFonts w:eastAsia="Times New Roman"/>
        </w:rPr>
        <w:t xml:space="preserve">104,081 </w:t>
      </w:r>
      <w:r w:rsidR="00432C78" w:rsidRPr="00331D17">
        <w:rPr>
          <w:rFonts w:eastAsia="Times New Roman"/>
          <w:lang w:val="en-GB"/>
        </w:rPr>
        <w:t xml:space="preserve">at </w:t>
      </w:r>
      <w:r w:rsidR="00432C78">
        <w:rPr>
          <w:rFonts w:eastAsia="Times New Roman"/>
          <w:lang w:val="en-GB"/>
        </w:rPr>
        <w:t>August</w:t>
      </w:r>
      <w:r w:rsidR="00432C78" w:rsidRPr="00331D17">
        <w:rPr>
          <w:rFonts w:eastAsia="Times New Roman"/>
          <w:lang w:val="en-GB"/>
        </w:rPr>
        <w:t xml:space="preserve"> 2022</w:t>
      </w:r>
      <w:r w:rsidRPr="00331D17">
        <w:rPr>
          <w:rFonts w:eastAsia="Times New Roman"/>
          <w:lang w:val="en-GB"/>
        </w:rPr>
        <w:t xml:space="preserve">. It is </w:t>
      </w:r>
      <w:r w:rsidR="00D77668" w:rsidRPr="00331D17">
        <w:rPr>
          <w:rFonts w:eastAsia="Times New Roman"/>
          <w:lang w:val="en-GB"/>
        </w:rPr>
        <w:t xml:space="preserve">a </w:t>
      </w:r>
      <w:r w:rsidR="00432C78" w:rsidRPr="00331D17">
        <w:rPr>
          <w:rFonts w:eastAsia="Times New Roman"/>
          <w:lang w:val="en-GB"/>
        </w:rPr>
        <w:t>de</w:t>
      </w:r>
      <w:r w:rsidR="00432C78">
        <w:rPr>
          <w:rFonts w:eastAsia="Times New Roman"/>
          <w:lang w:val="en-GB"/>
        </w:rPr>
        <w:t xml:space="preserve">crease of 36% since November 2021 when there were </w:t>
      </w:r>
      <w:r w:rsidR="00432C78" w:rsidRPr="00331D17">
        <w:rPr>
          <w:rFonts w:eastAsia="Times New Roman"/>
        </w:rPr>
        <w:t>14</w:t>
      </w:r>
      <w:r w:rsidR="00432C78">
        <w:rPr>
          <w:rFonts w:eastAsia="Times New Roman"/>
        </w:rPr>
        <w:t>0,598</w:t>
      </w:r>
      <w:bookmarkEnd w:id="6"/>
      <w:r w:rsidR="0076123F" w:rsidRPr="00331D17">
        <w:rPr>
          <w:rFonts w:eastAsia="Times New Roman"/>
          <w:lang w:val="en-GB"/>
        </w:rPr>
        <w:t xml:space="preserve"> </w:t>
      </w:r>
      <w:r w:rsidR="0076123F" w:rsidRPr="00331D17">
        <w:rPr>
          <w:rFonts w:eastAsia="Times New Roman"/>
          <w:b/>
          <w:lang w:val="en-GB"/>
        </w:rPr>
        <w:t>[Disability Living Allowance Table S1]</w:t>
      </w:r>
      <w:r w:rsidRPr="00331D17">
        <w:rPr>
          <w:rFonts w:eastAsia="Times New Roman"/>
          <w:lang w:val="en-GB"/>
        </w:rPr>
        <w:t>.</w:t>
      </w:r>
    </w:p>
    <w:p w14:paraId="747F8D60" w14:textId="121827C4" w:rsidR="00443FCB" w:rsidRDefault="00443FCB" w:rsidP="00443FCB">
      <w:pPr>
        <w:pStyle w:val="ListParagraph"/>
        <w:numPr>
          <w:ilvl w:val="0"/>
          <w:numId w:val="19"/>
        </w:numPr>
        <w:spacing w:after="120" w:line="240" w:lineRule="auto"/>
        <w:ind w:left="340" w:hanging="340"/>
        <w:contextualSpacing w:val="0"/>
        <w:rPr>
          <w:rFonts w:eastAsia="Times New Roman"/>
          <w:lang w:val="en-GB"/>
        </w:rPr>
      </w:pPr>
      <w:r w:rsidRPr="004D082A">
        <w:rPr>
          <w:rFonts w:eastAsia="Times New Roman"/>
          <w:lang w:val="en-GB"/>
        </w:rPr>
        <w:t>The benefit is now closed to new applications from those aged 16 and over</w:t>
      </w:r>
      <w:r>
        <w:rPr>
          <w:rFonts w:eastAsia="Times New Roman"/>
          <w:lang w:val="en-GB"/>
        </w:rPr>
        <w:t xml:space="preserve">. Additionally, from 26 July 2021 those under 16 from certain local authorities </w:t>
      </w:r>
      <w:r w:rsidR="0076123F">
        <w:rPr>
          <w:rFonts w:eastAsia="Times New Roman"/>
          <w:lang w:val="en-GB"/>
        </w:rPr>
        <w:t>were</w:t>
      </w:r>
      <w:r>
        <w:rPr>
          <w:rFonts w:eastAsia="Times New Roman"/>
          <w:lang w:val="en-GB"/>
        </w:rPr>
        <w:t xml:space="preserve"> asked to apply for Child Disability Payment rather than Disability Living Allowance</w:t>
      </w:r>
      <w:r w:rsidR="002C331C">
        <w:rPr>
          <w:rFonts w:eastAsia="Times New Roman"/>
          <w:lang w:val="en-GB"/>
        </w:rPr>
        <w:t xml:space="preserve">. This was followed by the national launch of Child Disability Payment on 22 November 2021 </w:t>
      </w:r>
      <w:r w:rsidR="0097621C">
        <w:rPr>
          <w:rFonts w:eastAsia="Times New Roman"/>
          <w:lang w:val="en-GB"/>
        </w:rPr>
        <w:t>(s</w:t>
      </w:r>
      <w:r w:rsidRPr="004D082A">
        <w:rPr>
          <w:rFonts w:eastAsia="Times New Roman"/>
          <w:lang w:val="en-GB"/>
        </w:rPr>
        <w:t>ee</w:t>
      </w:r>
      <w:r w:rsidR="00AE04F9">
        <w:rPr>
          <w:rFonts w:eastAsia="Times New Roman"/>
          <w:lang w:val="en-GB"/>
        </w:rPr>
        <w:t xml:space="preserve"> below and</w:t>
      </w:r>
      <w:r w:rsidRPr="004D082A">
        <w:rPr>
          <w:rFonts w:eastAsia="Times New Roman"/>
          <w:lang w:val="en-GB"/>
        </w:rPr>
        <w:t xml:space="preserve"> </w:t>
      </w:r>
      <w:hyperlink w:anchor="_Background_to_Disability" w:history="1">
        <w:r w:rsidRPr="00DE143E">
          <w:rPr>
            <w:rStyle w:val="Hyperlink"/>
          </w:rPr>
          <w:t>Background Note</w:t>
        </w:r>
      </w:hyperlink>
      <w:r w:rsidRPr="004D082A">
        <w:rPr>
          <w:rFonts w:eastAsia="Times New Roman"/>
          <w:lang w:val="en-GB"/>
        </w:rPr>
        <w:t>).</w:t>
      </w:r>
    </w:p>
    <w:p w14:paraId="1F04B4DE" w14:textId="6294B965" w:rsidR="002A7247" w:rsidRPr="00D73744" w:rsidRDefault="002A7247" w:rsidP="002A7247">
      <w:pPr>
        <w:pStyle w:val="ListParagraph"/>
        <w:numPr>
          <w:ilvl w:val="0"/>
          <w:numId w:val="19"/>
        </w:numPr>
        <w:spacing w:after="120" w:line="240" w:lineRule="auto"/>
        <w:ind w:left="340" w:hanging="340"/>
        <w:contextualSpacing w:val="0"/>
        <w:rPr>
          <w:rFonts w:eastAsia="Times New Roman"/>
          <w:lang w:val="en-GB"/>
        </w:rPr>
      </w:pPr>
      <w:r w:rsidRPr="00331D17">
        <w:rPr>
          <w:rFonts w:eastAsia="Times New Roman"/>
          <w:lang w:val="en-GB"/>
        </w:rPr>
        <w:t xml:space="preserve">Around </w:t>
      </w:r>
      <w:r w:rsidR="00331D17" w:rsidRPr="00331D17">
        <w:rPr>
          <w:rFonts w:eastAsia="Times New Roman"/>
          <w:lang w:val="en-GB"/>
        </w:rPr>
        <w:t>4</w:t>
      </w:r>
      <w:r w:rsidR="003755DA">
        <w:rPr>
          <w:rFonts w:eastAsia="Times New Roman"/>
          <w:lang w:val="en-GB"/>
        </w:rPr>
        <w:t>6</w:t>
      </w:r>
      <w:r w:rsidRPr="00331D17">
        <w:rPr>
          <w:rFonts w:eastAsia="Times New Roman"/>
          <w:lang w:val="en-GB"/>
        </w:rPr>
        <w:t xml:space="preserve">% of Disability Living Allowance clients were female and </w:t>
      </w:r>
      <w:r w:rsidR="00331D17" w:rsidRPr="00331D17">
        <w:rPr>
          <w:rFonts w:eastAsia="Times New Roman"/>
          <w:lang w:val="en-GB"/>
        </w:rPr>
        <w:t>5</w:t>
      </w:r>
      <w:r w:rsidR="003755DA">
        <w:rPr>
          <w:rFonts w:eastAsia="Times New Roman"/>
          <w:lang w:val="en-GB"/>
        </w:rPr>
        <w:t>4</w:t>
      </w:r>
      <w:r w:rsidRPr="00331D17">
        <w:rPr>
          <w:rFonts w:eastAsia="Times New Roman"/>
          <w:lang w:val="en-GB"/>
        </w:rPr>
        <w:t>% were m</w:t>
      </w:r>
      <w:r w:rsidRPr="004D082A">
        <w:rPr>
          <w:rFonts w:eastAsia="Times New Roman"/>
          <w:lang w:val="en-GB"/>
        </w:rPr>
        <w:t>ale</w:t>
      </w:r>
      <w:r>
        <w:rPr>
          <w:rFonts w:eastAsia="Times New Roman"/>
          <w:lang w:val="en-GB"/>
        </w:rPr>
        <w:t xml:space="preserve"> </w:t>
      </w:r>
      <w:r>
        <w:rPr>
          <w:rFonts w:eastAsia="Times New Roman"/>
          <w:b/>
          <w:lang w:val="en-GB"/>
        </w:rPr>
        <w:t>[Disability Living Allowance Table S2]</w:t>
      </w:r>
      <w:r w:rsidRPr="004D082A">
        <w:rPr>
          <w:rFonts w:eastAsia="Times New Roman"/>
          <w:lang w:val="en-GB"/>
        </w:rPr>
        <w:t>.</w:t>
      </w:r>
    </w:p>
    <w:p w14:paraId="72FAB131" w14:textId="5A32EFC2" w:rsidR="00331D17" w:rsidRPr="00331D17" w:rsidRDefault="002A7247" w:rsidP="00331D17">
      <w:pPr>
        <w:pStyle w:val="ListParagraph"/>
        <w:numPr>
          <w:ilvl w:val="0"/>
          <w:numId w:val="19"/>
        </w:numPr>
        <w:spacing w:after="120"/>
        <w:ind w:left="340" w:hanging="340"/>
        <w:contextualSpacing w:val="0"/>
        <w:rPr>
          <w:rFonts w:eastAsia="Times New Roman"/>
        </w:rPr>
      </w:pPr>
      <w:r>
        <w:rPr>
          <w:rFonts w:eastAsia="Times New Roman"/>
          <w:lang w:val="en-GB"/>
        </w:rPr>
        <w:t xml:space="preserve">Around </w:t>
      </w:r>
      <w:r w:rsidR="0051405F">
        <w:rPr>
          <w:rFonts w:eastAsia="Times New Roman"/>
        </w:rPr>
        <w:t>6</w:t>
      </w:r>
      <w:r w:rsidR="00331D17" w:rsidRPr="00331D17">
        <w:rPr>
          <w:rFonts w:eastAsia="Times New Roman"/>
        </w:rPr>
        <w:t>%</w:t>
      </w:r>
      <w:r w:rsidR="00331D17">
        <w:rPr>
          <w:rFonts w:eastAsia="Times New Roman"/>
          <w:color w:val="FF0000"/>
          <w:lang w:val="en-GB"/>
        </w:rPr>
        <w:t xml:space="preserve"> </w:t>
      </w:r>
      <w:r w:rsidRPr="00331D17">
        <w:rPr>
          <w:rFonts w:eastAsia="Times New Roman"/>
          <w:lang w:val="en-GB"/>
        </w:rPr>
        <w:t xml:space="preserve">of Disability Living Allowance clients are aged under 16, and </w:t>
      </w:r>
      <w:r w:rsidR="0051405F">
        <w:rPr>
          <w:rFonts w:eastAsia="Times New Roman"/>
        </w:rPr>
        <w:t>63</w:t>
      </w:r>
      <w:r w:rsidR="00331D17" w:rsidRPr="00331D17">
        <w:rPr>
          <w:rFonts w:eastAsia="Times New Roman"/>
        </w:rPr>
        <w:t>%</w:t>
      </w:r>
      <w:r w:rsidR="00331D17">
        <w:rPr>
          <w:rFonts w:eastAsia="Times New Roman"/>
        </w:rPr>
        <w:t xml:space="preserve"> </w:t>
      </w:r>
      <w:r w:rsidRPr="00331D17">
        <w:rPr>
          <w:rFonts w:eastAsia="Times New Roman"/>
          <w:lang w:val="en-GB"/>
        </w:rPr>
        <w:t xml:space="preserve">are aged 65 and over </w:t>
      </w:r>
      <w:r w:rsidRPr="00331D17">
        <w:rPr>
          <w:rFonts w:eastAsia="Times New Roman"/>
          <w:b/>
          <w:lang w:val="en-GB"/>
        </w:rPr>
        <w:t>[Disability Living Allowance Table S3]</w:t>
      </w:r>
      <w:r w:rsidRPr="00331D17">
        <w:rPr>
          <w:rFonts w:eastAsia="Times New Roman"/>
          <w:lang w:val="en-GB"/>
        </w:rPr>
        <w:t>.</w:t>
      </w:r>
    </w:p>
    <w:p w14:paraId="3758F049" w14:textId="1CD520B7" w:rsidR="002A7247" w:rsidRPr="00331D17" w:rsidRDefault="002A7247" w:rsidP="00331D17">
      <w:pPr>
        <w:pStyle w:val="ListParagraph"/>
        <w:numPr>
          <w:ilvl w:val="0"/>
          <w:numId w:val="19"/>
        </w:numPr>
        <w:spacing w:after="120"/>
        <w:ind w:left="340" w:hanging="340"/>
        <w:contextualSpacing w:val="0"/>
        <w:rPr>
          <w:rFonts w:eastAsia="Times New Roman"/>
        </w:rPr>
      </w:pPr>
      <w:r>
        <w:rPr>
          <w:rFonts w:eastAsia="Times New Roman"/>
          <w:lang w:val="en-GB"/>
        </w:rPr>
        <w:t xml:space="preserve">Only </w:t>
      </w:r>
      <w:r w:rsidR="003755DA">
        <w:rPr>
          <w:rFonts w:eastAsia="Times New Roman"/>
        </w:rPr>
        <w:t>31</w:t>
      </w:r>
      <w:r w:rsidR="00331D17" w:rsidRPr="00331D17">
        <w:rPr>
          <w:rFonts w:eastAsia="Times New Roman"/>
        </w:rPr>
        <w:t>%</w:t>
      </w:r>
      <w:r w:rsidR="00331D17" w:rsidRPr="00331D17">
        <w:rPr>
          <w:rFonts w:eastAsia="Times New Roman"/>
          <w:lang w:val="en-GB"/>
        </w:rPr>
        <w:t xml:space="preserve"> </w:t>
      </w:r>
      <w:r w:rsidRPr="00331D17">
        <w:rPr>
          <w:rFonts w:eastAsia="Times New Roman"/>
          <w:lang w:val="en-GB"/>
        </w:rPr>
        <w:t xml:space="preserve">of Disability Living Allowance clients are aged between 16-64 </w:t>
      </w:r>
      <w:r w:rsidRPr="00331D17">
        <w:rPr>
          <w:rFonts w:eastAsia="Times New Roman"/>
          <w:b/>
          <w:lang w:val="en-GB"/>
        </w:rPr>
        <w:t>[Disability Living Allowance Table S3]</w:t>
      </w:r>
      <w:r w:rsidRPr="00331D17">
        <w:rPr>
          <w:rFonts w:eastAsia="Times New Roman"/>
          <w:lang w:val="en-GB"/>
        </w:rPr>
        <w:t xml:space="preserve">. This is because Disability Living Allowance is ending for people aged 16 to 64. While </w:t>
      </w:r>
      <w:r w:rsidR="00CC5128" w:rsidRPr="00331D17">
        <w:rPr>
          <w:rFonts w:eastAsia="Times New Roman"/>
          <w:lang w:val="en-GB"/>
        </w:rPr>
        <w:t xml:space="preserve">people </w:t>
      </w:r>
      <w:r w:rsidRPr="00331D17">
        <w:rPr>
          <w:rFonts w:eastAsia="Times New Roman"/>
          <w:lang w:val="en-GB"/>
        </w:rPr>
        <w:t>under 16 can continue to claim Disability Living Allowance, it is closed for new claims from those over 16. Working aged people aged 16 and over can make new claims for Personal Independence Payment, and those with existing Disability Living Allowance claims are being invited to apply for Personal Independence Payment. People who have reached State Pension age can apply for Attendance Allowance, although those born on or before 8 April 1948 with an existing Disability Living Allowance claim can continue to claim Disability Living Allowance.</w:t>
      </w:r>
    </w:p>
    <w:p w14:paraId="588FC63D" w14:textId="15F3E781" w:rsidR="002A7247" w:rsidRPr="00331D17" w:rsidRDefault="002A7247" w:rsidP="00331D17">
      <w:pPr>
        <w:pStyle w:val="ListParagraph"/>
        <w:numPr>
          <w:ilvl w:val="0"/>
          <w:numId w:val="19"/>
        </w:numPr>
        <w:spacing w:after="120"/>
        <w:ind w:left="340" w:hanging="340"/>
        <w:contextualSpacing w:val="0"/>
        <w:rPr>
          <w:rFonts w:eastAsia="Times New Roman"/>
        </w:rPr>
      </w:pPr>
      <w:r>
        <w:rPr>
          <w:rFonts w:eastAsia="Times New Roman"/>
          <w:lang w:val="en-GB"/>
        </w:rPr>
        <w:t>Around</w:t>
      </w:r>
      <w:r w:rsidR="00331D17">
        <w:rPr>
          <w:rFonts w:eastAsia="Times New Roman"/>
          <w:lang w:val="en-GB"/>
        </w:rPr>
        <w:t xml:space="preserve"> </w:t>
      </w:r>
      <w:r w:rsidR="00331D17" w:rsidRPr="00331D17">
        <w:rPr>
          <w:rFonts w:eastAsia="Times New Roman"/>
        </w:rPr>
        <w:t>9</w:t>
      </w:r>
      <w:r w:rsidR="003755DA">
        <w:rPr>
          <w:rFonts w:eastAsia="Times New Roman"/>
        </w:rPr>
        <w:t>8</w:t>
      </w:r>
      <w:r w:rsidR="00331D17" w:rsidRPr="00331D17">
        <w:rPr>
          <w:rFonts w:eastAsia="Times New Roman"/>
        </w:rPr>
        <w:t>%</w:t>
      </w:r>
      <w:r w:rsidR="00331D17">
        <w:rPr>
          <w:rFonts w:eastAsia="Times New Roman"/>
        </w:rPr>
        <w:t xml:space="preserve"> </w:t>
      </w:r>
      <w:r w:rsidRPr="00331D17">
        <w:rPr>
          <w:rFonts w:eastAsia="Times New Roman"/>
          <w:lang w:val="en-GB"/>
        </w:rPr>
        <w:t>of the clients have been receiving Disability Living Allowance payments for two years or more. In total</w:t>
      </w:r>
      <w:r w:rsidR="002C331C" w:rsidRPr="00331D17">
        <w:rPr>
          <w:rFonts w:eastAsia="Times New Roman"/>
          <w:lang w:val="en-GB"/>
        </w:rPr>
        <w:t>,</w:t>
      </w:r>
      <w:r w:rsidRPr="00331D17">
        <w:rPr>
          <w:rFonts w:eastAsia="Times New Roman"/>
          <w:lang w:val="en-GB"/>
        </w:rPr>
        <w:t xml:space="preserve"> </w:t>
      </w:r>
      <w:r w:rsidR="003755DA">
        <w:rPr>
          <w:rFonts w:eastAsia="Times New Roman"/>
        </w:rPr>
        <w:t>95</w:t>
      </w:r>
      <w:r w:rsidR="00331D17" w:rsidRPr="00331D17">
        <w:rPr>
          <w:rFonts w:eastAsia="Times New Roman"/>
        </w:rPr>
        <w:t>%</w:t>
      </w:r>
      <w:r w:rsidR="00331D17">
        <w:rPr>
          <w:rFonts w:eastAsia="Times New Roman"/>
        </w:rPr>
        <w:t xml:space="preserve"> </w:t>
      </w:r>
      <w:r w:rsidRPr="00331D17">
        <w:rPr>
          <w:rFonts w:eastAsia="Times New Roman"/>
          <w:lang w:val="en-GB"/>
        </w:rPr>
        <w:t xml:space="preserve">have been receiving Disability Living Allowance payments for five years or more. The benefit is now closed to new applications from those aged 16 and over meaning the duration of claim of each will continue to rise </w:t>
      </w:r>
      <w:r w:rsidR="0097621C" w:rsidRPr="00331D17">
        <w:rPr>
          <w:rFonts w:eastAsia="Times New Roman"/>
          <w:lang w:val="en-GB"/>
        </w:rPr>
        <w:t>(s</w:t>
      </w:r>
      <w:r w:rsidRPr="00331D17">
        <w:rPr>
          <w:rFonts w:eastAsia="Times New Roman"/>
          <w:lang w:val="en-GB"/>
        </w:rPr>
        <w:t xml:space="preserve">ee </w:t>
      </w:r>
      <w:hyperlink w:anchor="_Background_to_Disability" w:history="1">
        <w:r w:rsidRPr="00DE143E">
          <w:rPr>
            <w:rStyle w:val="Hyperlink"/>
          </w:rPr>
          <w:t>Background Note</w:t>
        </w:r>
      </w:hyperlink>
      <w:r w:rsidRPr="00331D17">
        <w:rPr>
          <w:rFonts w:eastAsia="Times New Roman"/>
          <w:lang w:val="en-GB"/>
        </w:rPr>
        <w:t xml:space="preserve">) </w:t>
      </w:r>
      <w:r w:rsidRPr="00331D17">
        <w:rPr>
          <w:rFonts w:eastAsia="Times New Roman"/>
          <w:b/>
          <w:lang w:val="en-GB"/>
        </w:rPr>
        <w:t>[Disability Living Allowance Table S4]</w:t>
      </w:r>
      <w:r w:rsidRPr="00331D17">
        <w:rPr>
          <w:rFonts w:eastAsia="Times New Roman"/>
          <w:lang w:val="en-GB"/>
        </w:rPr>
        <w:t>.</w:t>
      </w:r>
    </w:p>
    <w:p w14:paraId="5C5F8D17" w14:textId="579E711A" w:rsidR="00443FCB" w:rsidRDefault="00443FCB" w:rsidP="00443FCB">
      <w:pPr>
        <w:pStyle w:val="ListParagraph"/>
        <w:numPr>
          <w:ilvl w:val="0"/>
          <w:numId w:val="19"/>
        </w:numPr>
        <w:spacing w:after="120" w:line="240" w:lineRule="auto"/>
        <w:ind w:left="340" w:hanging="340"/>
        <w:contextualSpacing w:val="0"/>
        <w:rPr>
          <w:rFonts w:eastAsia="Times New Roman"/>
          <w:lang w:val="en-GB"/>
        </w:rPr>
      </w:pPr>
      <w:r>
        <w:rPr>
          <w:rFonts w:eastAsia="Times New Roman"/>
          <w:lang w:val="en-GB"/>
        </w:rPr>
        <w:t xml:space="preserve">Around </w:t>
      </w:r>
      <w:r w:rsidR="00331D17">
        <w:rPr>
          <w:rFonts w:eastAsia="Times New Roman"/>
          <w:lang w:val="en-GB"/>
        </w:rPr>
        <w:t xml:space="preserve">74% </w:t>
      </w:r>
      <w:r w:rsidRPr="004D082A">
        <w:rPr>
          <w:rFonts w:eastAsia="Times New Roman"/>
          <w:lang w:val="en-GB"/>
        </w:rPr>
        <w:t xml:space="preserve">of Disability Living Allowance </w:t>
      </w:r>
      <w:r>
        <w:rPr>
          <w:rFonts w:eastAsia="Times New Roman"/>
          <w:lang w:val="en-GB"/>
        </w:rPr>
        <w:t>clients</w:t>
      </w:r>
      <w:r w:rsidRPr="004D082A">
        <w:rPr>
          <w:rFonts w:eastAsia="Times New Roman"/>
          <w:lang w:val="en-GB"/>
        </w:rPr>
        <w:t xml:space="preserve"> received both</w:t>
      </w:r>
      <w:r>
        <w:rPr>
          <w:rFonts w:eastAsia="Times New Roman"/>
          <w:lang w:val="en-GB"/>
        </w:rPr>
        <w:t xml:space="preserve"> the mobility and care element</w:t>
      </w:r>
      <w:r w:rsidR="00CF6D05">
        <w:rPr>
          <w:rFonts w:eastAsia="Times New Roman"/>
          <w:lang w:val="en-GB"/>
        </w:rPr>
        <w:t xml:space="preserve"> (see </w:t>
      </w:r>
      <w:r w:rsidR="00CF6D05" w:rsidRPr="00CF6D05">
        <w:t>Summary Panel: Dis</w:t>
      </w:r>
      <w:r w:rsidR="00CF6D05">
        <w:t>ability Living Allowance</w:t>
      </w:r>
      <w:r w:rsidR="00CF6D05">
        <w:rPr>
          <w:rFonts w:eastAsia="Times New Roman"/>
          <w:lang w:val="en-GB"/>
        </w:rPr>
        <w:t>)</w:t>
      </w:r>
      <w:r>
        <w:rPr>
          <w:rFonts w:eastAsia="Times New Roman"/>
          <w:lang w:val="en-GB"/>
        </w:rPr>
        <w:t>.</w:t>
      </w:r>
    </w:p>
    <w:p w14:paraId="58B496E0" w14:textId="2C11E744" w:rsidR="00443FCB" w:rsidRPr="00331D17" w:rsidRDefault="00443FCB" w:rsidP="00331D17">
      <w:pPr>
        <w:pStyle w:val="ListParagraph"/>
        <w:numPr>
          <w:ilvl w:val="0"/>
          <w:numId w:val="19"/>
        </w:numPr>
        <w:spacing w:after="120"/>
        <w:ind w:left="340" w:hanging="340"/>
        <w:contextualSpacing w:val="0"/>
        <w:rPr>
          <w:rFonts w:eastAsia="Times New Roman"/>
        </w:rPr>
      </w:pPr>
      <w:r w:rsidRPr="004D082A">
        <w:rPr>
          <w:rFonts w:eastAsia="Times New Roman"/>
          <w:lang w:val="en-GB"/>
        </w:rPr>
        <w:t>Of those rec</w:t>
      </w:r>
      <w:r w:rsidR="00331D17">
        <w:rPr>
          <w:rFonts w:eastAsia="Times New Roman"/>
          <w:lang w:val="en-GB"/>
        </w:rPr>
        <w:t>eiving a care award,</w:t>
      </w:r>
      <w:r w:rsidRPr="004D082A">
        <w:rPr>
          <w:rFonts w:eastAsia="Times New Roman"/>
          <w:lang w:val="en-GB"/>
        </w:rPr>
        <w:t xml:space="preserve"> </w:t>
      </w:r>
      <w:r w:rsidR="00331D17" w:rsidRPr="00331D17">
        <w:rPr>
          <w:rFonts w:eastAsia="Times New Roman"/>
        </w:rPr>
        <w:t>45%</w:t>
      </w:r>
      <w:r w:rsidR="00331D17">
        <w:rPr>
          <w:rFonts w:eastAsia="Times New Roman"/>
        </w:rPr>
        <w:t xml:space="preserve"> </w:t>
      </w:r>
      <w:r w:rsidRPr="00331D17">
        <w:rPr>
          <w:rFonts w:eastAsia="Times New Roman"/>
          <w:lang w:val="en-GB"/>
        </w:rPr>
        <w:t xml:space="preserve">are on </w:t>
      </w:r>
      <w:r w:rsidR="00EC042B" w:rsidRPr="00331D17">
        <w:rPr>
          <w:rFonts w:eastAsia="Times New Roman"/>
          <w:lang w:val="en-GB"/>
        </w:rPr>
        <w:t xml:space="preserve">the middle rate, </w:t>
      </w:r>
      <w:r w:rsidR="00331D17" w:rsidRPr="00331D17">
        <w:rPr>
          <w:rFonts w:eastAsia="Times New Roman"/>
        </w:rPr>
        <w:t>34%</w:t>
      </w:r>
      <w:r w:rsidR="00331D17">
        <w:rPr>
          <w:rFonts w:eastAsia="Times New Roman"/>
        </w:rPr>
        <w:t xml:space="preserve"> </w:t>
      </w:r>
      <w:r w:rsidRPr="00331D17">
        <w:rPr>
          <w:rFonts w:eastAsia="Times New Roman"/>
          <w:lang w:val="en-GB"/>
        </w:rPr>
        <w:t>receive the highest rate</w:t>
      </w:r>
      <w:r w:rsidR="00331D17">
        <w:rPr>
          <w:rFonts w:eastAsia="Times New Roman"/>
          <w:lang w:val="en-GB"/>
        </w:rPr>
        <w:t xml:space="preserve"> and</w:t>
      </w:r>
      <w:r w:rsidR="00442653" w:rsidRPr="00331D17">
        <w:rPr>
          <w:rFonts w:eastAsia="Times New Roman"/>
          <w:lang w:val="en-GB"/>
        </w:rPr>
        <w:t xml:space="preserve"> </w:t>
      </w:r>
      <w:r w:rsidR="00331D17" w:rsidRPr="00331D17">
        <w:rPr>
          <w:rFonts w:eastAsia="Times New Roman"/>
        </w:rPr>
        <w:t>21%</w:t>
      </w:r>
      <w:r w:rsidR="00331D17">
        <w:rPr>
          <w:rFonts w:eastAsia="Times New Roman"/>
        </w:rPr>
        <w:t xml:space="preserve"> </w:t>
      </w:r>
      <w:r w:rsidR="00442653" w:rsidRPr="00331D17">
        <w:rPr>
          <w:rFonts w:eastAsia="Times New Roman"/>
          <w:lang w:val="en-GB"/>
        </w:rPr>
        <w:t>are on the lowest rate</w:t>
      </w:r>
      <w:r w:rsidR="0076123F" w:rsidRPr="00331D17">
        <w:rPr>
          <w:rFonts w:eastAsia="Times New Roman"/>
          <w:lang w:val="en-GB"/>
        </w:rPr>
        <w:t xml:space="preserve"> </w:t>
      </w:r>
      <w:r w:rsidR="0076123F" w:rsidRPr="00331D17">
        <w:rPr>
          <w:rFonts w:eastAsia="Times New Roman"/>
          <w:b/>
          <w:lang w:val="en-GB"/>
        </w:rPr>
        <w:t>[Disability Living Allowance Table S5]</w:t>
      </w:r>
      <w:r w:rsidRPr="00331D17">
        <w:rPr>
          <w:rFonts w:eastAsia="Times New Roman"/>
          <w:lang w:val="en-GB"/>
        </w:rPr>
        <w:t xml:space="preserve">. </w:t>
      </w:r>
    </w:p>
    <w:p w14:paraId="230D0251" w14:textId="69A1E0A3" w:rsidR="00443FCB" w:rsidRPr="00331D17" w:rsidRDefault="00443FCB" w:rsidP="00331D17">
      <w:pPr>
        <w:pStyle w:val="ListParagraph"/>
        <w:numPr>
          <w:ilvl w:val="0"/>
          <w:numId w:val="19"/>
        </w:numPr>
        <w:spacing w:after="120"/>
        <w:ind w:left="340" w:hanging="340"/>
        <w:contextualSpacing w:val="0"/>
        <w:rPr>
          <w:rFonts w:eastAsia="Times New Roman"/>
        </w:rPr>
      </w:pPr>
      <w:r w:rsidRPr="004D082A">
        <w:rPr>
          <w:rFonts w:eastAsia="Times New Roman"/>
          <w:lang w:val="en-GB"/>
        </w:rPr>
        <w:t>Of those receivi</w:t>
      </w:r>
      <w:r w:rsidR="00BF1646">
        <w:rPr>
          <w:rFonts w:eastAsia="Times New Roman"/>
          <w:lang w:val="en-GB"/>
        </w:rPr>
        <w:t xml:space="preserve">ng a mobility award, </w:t>
      </w:r>
      <w:r w:rsidR="00331D17" w:rsidRPr="00331D17">
        <w:rPr>
          <w:rFonts w:eastAsia="Times New Roman"/>
        </w:rPr>
        <w:t>56%</w:t>
      </w:r>
      <w:r w:rsidR="00331D17">
        <w:rPr>
          <w:rFonts w:eastAsia="Times New Roman"/>
        </w:rPr>
        <w:t xml:space="preserve"> </w:t>
      </w:r>
      <w:r w:rsidRPr="00331D17">
        <w:rPr>
          <w:rFonts w:eastAsia="Times New Roman"/>
          <w:lang w:val="en-GB"/>
        </w:rPr>
        <w:t>receive</w:t>
      </w:r>
      <w:r w:rsidR="00331D17">
        <w:rPr>
          <w:rFonts w:eastAsia="Times New Roman"/>
          <w:lang w:val="en-GB"/>
        </w:rPr>
        <w:t xml:space="preserve"> the higher rate and </w:t>
      </w:r>
      <w:r w:rsidR="00331D17" w:rsidRPr="00331D17">
        <w:rPr>
          <w:rFonts w:eastAsia="Times New Roman"/>
        </w:rPr>
        <w:t>44%</w:t>
      </w:r>
      <w:r w:rsidR="00331D17">
        <w:rPr>
          <w:rFonts w:eastAsia="Times New Roman"/>
        </w:rPr>
        <w:t xml:space="preserve"> </w:t>
      </w:r>
      <w:r w:rsidRPr="00331D17">
        <w:rPr>
          <w:rFonts w:eastAsia="Times New Roman"/>
          <w:lang w:val="en-GB"/>
        </w:rPr>
        <w:t>receive the lower rate</w:t>
      </w:r>
      <w:r w:rsidR="0076123F" w:rsidRPr="00331D17">
        <w:rPr>
          <w:rFonts w:eastAsia="Times New Roman"/>
          <w:lang w:val="en-GB"/>
        </w:rPr>
        <w:t xml:space="preserve"> </w:t>
      </w:r>
      <w:r w:rsidR="0076123F" w:rsidRPr="00331D17">
        <w:rPr>
          <w:rFonts w:eastAsia="Times New Roman"/>
          <w:b/>
          <w:lang w:val="en-GB"/>
        </w:rPr>
        <w:t>[Disability Living Allowance Table S6]</w:t>
      </w:r>
      <w:r w:rsidRPr="00331D17">
        <w:rPr>
          <w:rFonts w:eastAsia="Times New Roman"/>
          <w:lang w:val="en-GB"/>
        </w:rPr>
        <w:t>.</w:t>
      </w:r>
    </w:p>
    <w:p w14:paraId="0AB690FE" w14:textId="3FE62A3C" w:rsidR="002E7343" w:rsidRPr="0051405F" w:rsidRDefault="00443FCB" w:rsidP="00AD7723">
      <w:pPr>
        <w:pStyle w:val="ListParagraph"/>
        <w:numPr>
          <w:ilvl w:val="0"/>
          <w:numId w:val="19"/>
        </w:numPr>
        <w:tabs>
          <w:tab w:val="clear" w:pos="720"/>
          <w:tab w:val="clear" w:pos="1440"/>
          <w:tab w:val="clear" w:pos="2160"/>
          <w:tab w:val="clear" w:pos="2880"/>
          <w:tab w:val="clear" w:pos="4680"/>
          <w:tab w:val="clear" w:pos="5400"/>
          <w:tab w:val="clear" w:pos="9000"/>
        </w:tabs>
        <w:spacing w:after="120" w:line="240" w:lineRule="auto"/>
        <w:ind w:left="340" w:hanging="340"/>
        <w:contextualSpacing w:val="0"/>
        <w:rPr>
          <w:rFonts w:eastAsia="Times New Roman"/>
          <w:lang w:val="en-GB"/>
        </w:rPr>
      </w:pPr>
      <w:r w:rsidRPr="0051405F">
        <w:rPr>
          <w:rFonts w:eastAsia="Times New Roman"/>
          <w:lang w:val="en-GB"/>
        </w:rPr>
        <w:t xml:space="preserve">The most common disabling condition was </w:t>
      </w:r>
      <w:r w:rsidR="003755DA" w:rsidRPr="0051405F">
        <w:rPr>
          <w:rFonts w:eastAsia="Times New Roman"/>
          <w:lang w:val="en-GB"/>
        </w:rPr>
        <w:t>Arthritis</w:t>
      </w:r>
      <w:r w:rsidR="00D77668" w:rsidRPr="0051405F">
        <w:rPr>
          <w:rFonts w:eastAsia="Times New Roman"/>
          <w:lang w:val="en-GB"/>
        </w:rPr>
        <w:t xml:space="preserve"> which </w:t>
      </w:r>
      <w:r w:rsidR="002C331C" w:rsidRPr="0051405F">
        <w:rPr>
          <w:rFonts w:eastAsia="Times New Roman"/>
          <w:lang w:val="en-GB"/>
        </w:rPr>
        <w:t xml:space="preserve">accounted </w:t>
      </w:r>
      <w:r w:rsidR="00EC042B" w:rsidRPr="0051405F">
        <w:rPr>
          <w:rFonts w:eastAsia="Times New Roman"/>
          <w:lang w:val="en-GB"/>
        </w:rPr>
        <w:t xml:space="preserve">for </w:t>
      </w:r>
      <w:r w:rsidR="00331D17" w:rsidRPr="0051405F">
        <w:rPr>
          <w:rFonts w:eastAsia="Times New Roman"/>
        </w:rPr>
        <w:t>2</w:t>
      </w:r>
      <w:r w:rsidR="003755DA" w:rsidRPr="0051405F">
        <w:rPr>
          <w:rFonts w:eastAsia="Times New Roman"/>
        </w:rPr>
        <w:t>3</w:t>
      </w:r>
      <w:r w:rsidR="00331D17" w:rsidRPr="0051405F">
        <w:rPr>
          <w:rFonts w:eastAsia="Times New Roman"/>
        </w:rPr>
        <w:t xml:space="preserve">% </w:t>
      </w:r>
      <w:r w:rsidRPr="0051405F">
        <w:rPr>
          <w:rFonts w:eastAsia="Times New Roman"/>
          <w:lang w:val="en-GB"/>
        </w:rPr>
        <w:t xml:space="preserve">of clients, followed by </w:t>
      </w:r>
      <w:r w:rsidR="003755DA" w:rsidRPr="0051405F">
        <w:rPr>
          <w:rFonts w:eastAsia="Times New Roman"/>
          <w:lang w:val="en-GB"/>
        </w:rPr>
        <w:t>Learning Difficulties</w:t>
      </w:r>
      <w:r w:rsidRPr="0051405F">
        <w:rPr>
          <w:rFonts w:eastAsia="Times New Roman"/>
          <w:lang w:val="en-GB"/>
        </w:rPr>
        <w:t xml:space="preserve"> </w:t>
      </w:r>
      <w:r w:rsidR="00D77668" w:rsidRPr="0051405F">
        <w:rPr>
          <w:rFonts w:eastAsia="Times New Roman"/>
          <w:lang w:val="en-GB"/>
        </w:rPr>
        <w:t xml:space="preserve">which </w:t>
      </w:r>
      <w:r w:rsidR="002C331C" w:rsidRPr="0051405F">
        <w:rPr>
          <w:rFonts w:eastAsia="Times New Roman"/>
          <w:lang w:val="en-GB"/>
        </w:rPr>
        <w:t xml:space="preserve">accounted </w:t>
      </w:r>
      <w:r w:rsidR="00D77668" w:rsidRPr="0051405F">
        <w:rPr>
          <w:rFonts w:eastAsia="Times New Roman"/>
          <w:lang w:val="en-GB"/>
        </w:rPr>
        <w:t xml:space="preserve">for </w:t>
      </w:r>
      <w:r w:rsidR="00331D17" w:rsidRPr="0051405F">
        <w:rPr>
          <w:rFonts w:eastAsia="Times New Roman"/>
        </w:rPr>
        <w:t>1</w:t>
      </w:r>
      <w:r w:rsidR="003755DA" w:rsidRPr="0051405F">
        <w:rPr>
          <w:rFonts w:eastAsia="Times New Roman"/>
        </w:rPr>
        <w:t>1</w:t>
      </w:r>
      <w:r w:rsidR="00331D17" w:rsidRPr="0051405F">
        <w:rPr>
          <w:rFonts w:eastAsia="Times New Roman"/>
        </w:rPr>
        <w:t xml:space="preserve">% </w:t>
      </w:r>
      <w:r w:rsidRPr="0051405F">
        <w:rPr>
          <w:rFonts w:eastAsia="Times New Roman"/>
          <w:lang w:val="en-GB"/>
        </w:rPr>
        <w:t>of clients</w:t>
      </w:r>
      <w:r w:rsidR="0076123F" w:rsidRPr="0051405F">
        <w:rPr>
          <w:rFonts w:eastAsia="Times New Roman"/>
          <w:lang w:val="en-GB"/>
        </w:rPr>
        <w:t xml:space="preserve"> </w:t>
      </w:r>
      <w:r w:rsidR="0076123F" w:rsidRPr="0051405F">
        <w:rPr>
          <w:rFonts w:eastAsia="Times New Roman"/>
          <w:b/>
          <w:lang w:val="en-GB"/>
        </w:rPr>
        <w:t>[Disability Living Allowance Table S7]</w:t>
      </w:r>
      <w:r w:rsidRPr="0051405F">
        <w:rPr>
          <w:rFonts w:eastAsia="Times New Roman"/>
          <w:lang w:val="en-GB"/>
        </w:rPr>
        <w:t>.</w:t>
      </w:r>
      <w:r w:rsidR="002E7343" w:rsidRPr="0051405F">
        <w:rPr>
          <w:rFonts w:eastAsia="Times New Roman"/>
          <w:lang w:val="en-GB"/>
        </w:rPr>
        <w:br w:type="page"/>
      </w:r>
    </w:p>
    <w:p w14:paraId="44F4046C" w14:textId="794390F5" w:rsidR="002E7343" w:rsidRPr="009E6032" w:rsidRDefault="002F2FC2" w:rsidP="002E7343">
      <w:pPr>
        <w:pStyle w:val="Heading2"/>
        <w:rPr>
          <w:sz w:val="22"/>
          <w:szCs w:val="22"/>
        </w:rPr>
      </w:pPr>
      <w:r w:rsidRPr="002F2FC2">
        <w:rPr>
          <w:noProof/>
        </w:rPr>
        <w:lastRenderedPageBreak/>
        <w:drawing>
          <wp:anchor distT="0" distB="0" distL="114300" distR="114300" simplePos="0" relativeHeight="251682816" behindDoc="0" locked="0" layoutInCell="1" allowOverlap="1" wp14:anchorId="6214B97F" wp14:editId="1C8A7332">
            <wp:simplePos x="0" y="0"/>
            <wp:positionH relativeFrom="margin">
              <wp:align>center</wp:align>
            </wp:positionH>
            <wp:positionV relativeFrom="paragraph">
              <wp:posOffset>452120</wp:posOffset>
            </wp:positionV>
            <wp:extent cx="6470650" cy="7750175"/>
            <wp:effectExtent l="0" t="0" r="635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0650" cy="775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343" w:rsidRPr="009E6032">
        <w:rPr>
          <w:sz w:val="22"/>
          <w:szCs w:val="22"/>
        </w:rPr>
        <w:t xml:space="preserve">Summary Panel: Disability Living Allowance at </w:t>
      </w:r>
      <w:r w:rsidR="0046413D">
        <w:rPr>
          <w:sz w:val="22"/>
          <w:szCs w:val="22"/>
        </w:rPr>
        <w:t>November</w:t>
      </w:r>
      <w:r w:rsidR="00EC042B" w:rsidRPr="009E6032">
        <w:rPr>
          <w:sz w:val="22"/>
          <w:szCs w:val="22"/>
        </w:rPr>
        <w:t xml:space="preserve"> 2022</w:t>
      </w:r>
    </w:p>
    <w:p w14:paraId="13831EA3" w14:textId="7C3430DD" w:rsidR="002E7343" w:rsidRDefault="002E7343">
      <w:pPr>
        <w:tabs>
          <w:tab w:val="clear" w:pos="720"/>
          <w:tab w:val="clear" w:pos="1440"/>
          <w:tab w:val="clear" w:pos="2160"/>
          <w:tab w:val="clear" w:pos="2880"/>
          <w:tab w:val="clear" w:pos="4680"/>
          <w:tab w:val="clear" w:pos="5400"/>
          <w:tab w:val="clear" w:pos="9000"/>
        </w:tabs>
        <w:spacing w:line="240" w:lineRule="auto"/>
        <w:rPr>
          <w:rFonts w:eastAsia="Times New Roman"/>
          <w:lang w:val="en-GB"/>
        </w:rPr>
      </w:pPr>
      <w:r>
        <w:rPr>
          <w:rFonts w:eastAsia="Times New Roman"/>
          <w:lang w:val="en-GB"/>
        </w:rPr>
        <w:br w:type="page"/>
      </w:r>
    </w:p>
    <w:p w14:paraId="234CF25D" w14:textId="152EA413" w:rsidR="00AE04F9" w:rsidRDefault="00AE04F9" w:rsidP="00E325AF">
      <w:pPr>
        <w:pStyle w:val="Heading2"/>
      </w:pPr>
      <w:r w:rsidRPr="00E226B3">
        <w:lastRenderedPageBreak/>
        <w:t>Child Disability Payment and</w:t>
      </w:r>
      <w:r w:rsidR="00717CE1">
        <w:t xml:space="preserve"> Disability Living Allowance</w:t>
      </w:r>
      <w:r w:rsidR="00D87E43">
        <w:t>: Caseload</w:t>
      </w:r>
      <w:r>
        <w:t xml:space="preserve"> at </w:t>
      </w:r>
      <w:r w:rsidR="0046413D">
        <w:t>November</w:t>
      </w:r>
      <w:r w:rsidR="00EC042B">
        <w:t xml:space="preserve"> 2022</w:t>
      </w:r>
    </w:p>
    <w:p w14:paraId="59FA9128" w14:textId="36D549C6" w:rsidR="00AE04F9" w:rsidRDefault="00AE04F9" w:rsidP="00E226B3">
      <w:pPr>
        <w:pStyle w:val="ListParagraph"/>
        <w:numPr>
          <w:ilvl w:val="0"/>
          <w:numId w:val="19"/>
        </w:numPr>
        <w:spacing w:after="120" w:line="240" w:lineRule="auto"/>
        <w:ind w:left="426"/>
        <w:contextualSpacing w:val="0"/>
        <w:rPr>
          <w:rFonts w:eastAsia="Times New Roman"/>
          <w:lang w:val="en-GB"/>
        </w:rPr>
      </w:pPr>
      <w:r>
        <w:rPr>
          <w:rFonts w:eastAsia="Times New Roman"/>
          <w:lang w:val="en-GB"/>
        </w:rPr>
        <w:t>From 26 July 2021 in certain pilot local authorities, and from 22 November 2021 nationally, new applications were taken in Scotland for Child D</w:t>
      </w:r>
      <w:r w:rsidR="00AF0581">
        <w:rPr>
          <w:rFonts w:eastAsia="Times New Roman"/>
          <w:lang w:val="en-GB"/>
        </w:rPr>
        <w:t xml:space="preserve">isability Payment for children </w:t>
      </w:r>
      <w:r w:rsidR="008A6FCB">
        <w:rPr>
          <w:rFonts w:eastAsia="Times New Roman"/>
          <w:lang w:val="en-GB"/>
        </w:rPr>
        <w:t>aged under 16</w:t>
      </w:r>
      <w:r>
        <w:rPr>
          <w:rFonts w:eastAsia="Times New Roman"/>
          <w:lang w:val="en-GB"/>
        </w:rPr>
        <w:t>. This benefit is replacing Disability Living Allowance</w:t>
      </w:r>
      <w:r w:rsidRPr="004D082A">
        <w:rPr>
          <w:rFonts w:eastAsia="Times New Roman"/>
          <w:lang w:val="en-GB"/>
        </w:rPr>
        <w:t xml:space="preserve"> </w:t>
      </w:r>
      <w:r w:rsidR="00717CE1">
        <w:rPr>
          <w:rFonts w:eastAsia="Times New Roman"/>
          <w:lang w:val="en-GB"/>
        </w:rPr>
        <w:t>for c</w:t>
      </w:r>
      <w:r>
        <w:rPr>
          <w:rFonts w:eastAsia="Times New Roman"/>
          <w:lang w:val="en-GB"/>
        </w:rPr>
        <w:t xml:space="preserve">hildren in </w:t>
      </w:r>
      <w:r w:rsidRPr="00AF0581">
        <w:rPr>
          <w:rFonts w:eastAsia="Times New Roman"/>
          <w:lang w:val="en-GB"/>
        </w:rPr>
        <w:t xml:space="preserve">Scotland </w:t>
      </w:r>
      <w:r w:rsidR="00AF0581">
        <w:rPr>
          <w:rFonts w:eastAsia="Times New Roman"/>
          <w:lang w:val="en-GB"/>
        </w:rPr>
        <w:t>(s</w:t>
      </w:r>
      <w:r w:rsidRPr="00AF0581">
        <w:rPr>
          <w:rFonts w:eastAsia="Times New Roman"/>
          <w:lang w:val="en-GB"/>
        </w:rPr>
        <w:t>ee</w:t>
      </w:r>
      <w:r w:rsidR="00AF0581">
        <w:rPr>
          <w:rFonts w:eastAsia="Times New Roman"/>
          <w:lang w:val="en-GB"/>
        </w:rPr>
        <w:t xml:space="preserve"> </w:t>
      </w:r>
      <w:hyperlink w:anchor="_Background_to_Disability" w:history="1">
        <w:r w:rsidR="0097621C">
          <w:rPr>
            <w:rStyle w:val="Hyperlink"/>
            <w:rFonts w:eastAsia="Times New Roman"/>
            <w:lang w:val="en-GB"/>
          </w:rPr>
          <w:t>Background Note</w:t>
        </w:r>
      </w:hyperlink>
      <w:r w:rsidR="00AF0581">
        <w:rPr>
          <w:rFonts w:eastAsia="Times New Roman"/>
          <w:lang w:val="en-GB"/>
        </w:rPr>
        <w:t xml:space="preserve">). </w:t>
      </w:r>
      <w:r w:rsidRPr="00C77E3D">
        <w:rPr>
          <w:rFonts w:eastAsia="Times New Roman"/>
          <w:lang w:val="en-GB"/>
        </w:rPr>
        <w:t>Data on</w:t>
      </w:r>
      <w:r>
        <w:rPr>
          <w:rFonts w:eastAsia="Times New Roman"/>
          <w:lang w:val="en-GB"/>
        </w:rPr>
        <w:t xml:space="preserve"> new</w:t>
      </w:r>
      <w:r w:rsidRPr="00C77E3D">
        <w:rPr>
          <w:rFonts w:eastAsia="Times New Roman"/>
          <w:lang w:val="en-GB"/>
        </w:rPr>
        <w:t> </w:t>
      </w:r>
      <w:hyperlink r:id="rId19" w:history="1">
        <w:r w:rsidRPr="00C77E3D">
          <w:rPr>
            <w:rFonts w:eastAsia="Times New Roman"/>
            <w:lang w:val="en-GB"/>
          </w:rPr>
          <w:t>applications and payments</w:t>
        </w:r>
      </w:hyperlink>
      <w:r w:rsidRPr="00C77E3D">
        <w:rPr>
          <w:rFonts w:eastAsia="Times New Roman"/>
          <w:lang w:val="en-GB"/>
        </w:rPr>
        <w:t> </w:t>
      </w:r>
      <w:r w:rsidR="00717CE1">
        <w:rPr>
          <w:rFonts w:eastAsia="Times New Roman"/>
          <w:lang w:val="en-GB"/>
        </w:rPr>
        <w:t>issued</w:t>
      </w:r>
      <w:r w:rsidRPr="00C77E3D">
        <w:rPr>
          <w:rFonts w:eastAsia="Times New Roman"/>
          <w:lang w:val="en-GB"/>
        </w:rPr>
        <w:t xml:space="preserve"> for this time period is available</w:t>
      </w:r>
      <w:r>
        <w:rPr>
          <w:rFonts w:eastAsia="Times New Roman"/>
          <w:lang w:val="en-GB"/>
        </w:rPr>
        <w:t xml:space="preserve"> (</w:t>
      </w:r>
      <w:r w:rsidR="001435FA">
        <w:rPr>
          <w:rFonts w:eastAsia="Times New Roman"/>
          <w:lang w:val="en-GB"/>
        </w:rPr>
        <w:t>see</w:t>
      </w:r>
      <w:r w:rsidR="00AF0581">
        <w:rPr>
          <w:rFonts w:eastAsia="Times New Roman"/>
          <w:lang w:val="en-GB"/>
        </w:rPr>
        <w:t xml:space="preserve"> </w:t>
      </w:r>
      <w:hyperlink r:id="rId20" w:history="1">
        <w:r w:rsidR="00AF0581" w:rsidRPr="00AF0581">
          <w:rPr>
            <w:rStyle w:val="Hyperlink"/>
            <w:rFonts w:eastAsia="Times New Roman"/>
            <w:lang w:val="en-GB"/>
          </w:rPr>
          <w:t>Social Security Scotland</w:t>
        </w:r>
      </w:hyperlink>
      <w:r w:rsidR="00AF0581">
        <w:rPr>
          <w:rFonts w:eastAsia="Times New Roman"/>
          <w:lang w:val="en-GB"/>
        </w:rPr>
        <w:t>).</w:t>
      </w:r>
    </w:p>
    <w:p w14:paraId="7C9F8E49" w14:textId="4DBA6605" w:rsidR="00AE04F9" w:rsidRPr="00090F02" w:rsidRDefault="00AE04F9" w:rsidP="00AE04F9">
      <w:pPr>
        <w:pStyle w:val="ListParagraph"/>
        <w:numPr>
          <w:ilvl w:val="0"/>
          <w:numId w:val="19"/>
        </w:numPr>
        <w:spacing w:after="120" w:line="240" w:lineRule="auto"/>
        <w:ind w:left="340" w:hanging="340"/>
        <w:contextualSpacing w:val="0"/>
        <w:rPr>
          <w:rFonts w:cs="Arial"/>
          <w:sz w:val="24"/>
          <w:szCs w:val="24"/>
        </w:rPr>
      </w:pPr>
      <w:r w:rsidRPr="00090F02">
        <w:rPr>
          <w:szCs w:val="26"/>
        </w:rPr>
        <w:t>There is a transitional period to allow the administration of this benefit to be transferred, during which the Department for Work and Pensions will continue to administer Disabili</w:t>
      </w:r>
      <w:r w:rsidR="00717CE1">
        <w:rPr>
          <w:szCs w:val="26"/>
        </w:rPr>
        <w:t>ty Living Allowance</w:t>
      </w:r>
      <w:r w:rsidRPr="00C36322">
        <w:rPr>
          <w:szCs w:val="26"/>
        </w:rPr>
        <w:t xml:space="preserve"> for existing clients on Social Security Scotland’s behalf. Those </w:t>
      </w:r>
      <w:r w:rsidRPr="000651CF">
        <w:rPr>
          <w:szCs w:val="26"/>
        </w:rPr>
        <w:t xml:space="preserve">people already in receipt of the Department for Work and Pensions benefits will not need to apply and their awards will be transferred </w:t>
      </w:r>
      <w:r>
        <w:rPr>
          <w:szCs w:val="26"/>
        </w:rPr>
        <w:t>in phases</w:t>
      </w:r>
      <w:r w:rsidRPr="0021218E">
        <w:rPr>
          <w:szCs w:val="26"/>
        </w:rPr>
        <w:t>.</w:t>
      </w:r>
      <w:r>
        <w:rPr>
          <w:szCs w:val="26"/>
        </w:rPr>
        <w:t xml:space="preserve"> This</w:t>
      </w:r>
      <w:r w:rsidRPr="00090F02">
        <w:rPr>
          <w:szCs w:val="26"/>
        </w:rPr>
        <w:t xml:space="preserve"> case transfer process</w:t>
      </w:r>
      <w:r>
        <w:rPr>
          <w:szCs w:val="26"/>
        </w:rPr>
        <w:t xml:space="preserve"> </w:t>
      </w:r>
      <w:r w:rsidRPr="00090F02">
        <w:rPr>
          <w:szCs w:val="26"/>
        </w:rPr>
        <w:t>began on 11 October 2021.</w:t>
      </w:r>
    </w:p>
    <w:p w14:paraId="10226FCC" w14:textId="2D302469" w:rsidR="00F24F58" w:rsidRDefault="00AE04F9" w:rsidP="00F24F58">
      <w:pPr>
        <w:pStyle w:val="ListParagraph"/>
        <w:numPr>
          <w:ilvl w:val="0"/>
          <w:numId w:val="19"/>
        </w:numPr>
        <w:spacing w:after="120" w:line="240" w:lineRule="auto"/>
        <w:ind w:left="340" w:hanging="340"/>
        <w:contextualSpacing w:val="0"/>
        <w:rPr>
          <w:rFonts w:eastAsia="Times New Roman"/>
          <w:lang w:val="en-GB"/>
        </w:rPr>
      </w:pPr>
      <w:r w:rsidRPr="00C77E3D">
        <w:rPr>
          <w:rFonts w:eastAsia="Times New Roman"/>
          <w:lang w:val="en-GB"/>
        </w:rPr>
        <w:t>The Disability Living Allowance figures</w:t>
      </w:r>
      <w:r w:rsidR="00EC042B">
        <w:rPr>
          <w:rFonts w:eastAsia="Times New Roman"/>
          <w:lang w:val="en-GB"/>
        </w:rPr>
        <w:t xml:space="preserve"> are</w:t>
      </w:r>
      <w:r w:rsidRPr="00C77E3D">
        <w:rPr>
          <w:rFonts w:eastAsia="Times New Roman"/>
          <w:lang w:val="en-GB"/>
        </w:rPr>
        <w:t xml:space="preserve"> presented to the end of </w:t>
      </w:r>
      <w:r w:rsidR="0046413D">
        <w:rPr>
          <w:rFonts w:eastAsia="Times New Roman"/>
          <w:lang w:val="en-GB"/>
        </w:rPr>
        <w:t>November</w:t>
      </w:r>
      <w:r w:rsidR="00EC042B">
        <w:rPr>
          <w:rFonts w:eastAsia="Times New Roman"/>
          <w:lang w:val="en-GB"/>
        </w:rPr>
        <w:t xml:space="preserve"> 2022, relating to a period following the launch of Child Disability Payment.</w:t>
      </w:r>
      <w:r w:rsidRPr="00A96BEE">
        <w:rPr>
          <w:rFonts w:eastAsia="Times New Roman"/>
          <w:lang w:val="en-GB"/>
        </w:rPr>
        <w:t xml:space="preserve"> </w:t>
      </w:r>
      <w:r w:rsidRPr="00C77E3D">
        <w:rPr>
          <w:rFonts w:eastAsia="Times New Roman"/>
          <w:lang w:val="en-GB"/>
        </w:rPr>
        <w:t xml:space="preserve">This overlap accounts for </w:t>
      </w:r>
      <w:r>
        <w:rPr>
          <w:rFonts w:eastAsia="Times New Roman"/>
          <w:lang w:val="en-GB"/>
        </w:rPr>
        <w:t xml:space="preserve">new applications for Child Disability Payment being </w:t>
      </w:r>
      <w:r w:rsidR="001D3A3D">
        <w:rPr>
          <w:rFonts w:eastAsia="Times New Roman"/>
          <w:lang w:val="en-GB"/>
        </w:rPr>
        <w:t xml:space="preserve">accepted </w:t>
      </w:r>
      <w:r>
        <w:rPr>
          <w:rFonts w:eastAsia="Times New Roman"/>
          <w:lang w:val="en-GB"/>
        </w:rPr>
        <w:t xml:space="preserve">in pilot areas for </w:t>
      </w:r>
      <w:r w:rsidR="00EC042B">
        <w:rPr>
          <w:rFonts w:eastAsia="Times New Roman"/>
          <w:lang w:val="en-GB"/>
        </w:rPr>
        <w:t>around</w:t>
      </w:r>
      <w:r w:rsidRPr="00C77E3D">
        <w:rPr>
          <w:rFonts w:eastAsia="Times New Roman"/>
          <w:lang w:val="en-GB"/>
        </w:rPr>
        <w:t xml:space="preserve"> </w:t>
      </w:r>
      <w:r w:rsidR="00EC042B" w:rsidRPr="00EC042B">
        <w:rPr>
          <w:rFonts w:eastAsia="Times New Roman"/>
          <w:lang w:val="en-GB"/>
        </w:rPr>
        <w:t>ten</w:t>
      </w:r>
      <w:r w:rsidR="00EC042B">
        <w:rPr>
          <w:rFonts w:eastAsia="Times New Roman"/>
          <w:lang w:val="en-GB"/>
        </w:rPr>
        <w:t xml:space="preserve"> months (approximately 44</w:t>
      </w:r>
      <w:r>
        <w:rPr>
          <w:rFonts w:eastAsia="Times New Roman"/>
          <w:lang w:val="en-GB"/>
        </w:rPr>
        <w:t xml:space="preserve"> weeks) and nationally for</w:t>
      </w:r>
      <w:r w:rsidR="00EC042B">
        <w:rPr>
          <w:rFonts w:eastAsia="Times New Roman"/>
          <w:lang w:val="en-GB"/>
        </w:rPr>
        <w:t xml:space="preserve"> just over six months (approximately 27 weeks)</w:t>
      </w:r>
      <w:r w:rsidRPr="00C77E3D">
        <w:rPr>
          <w:rFonts w:eastAsia="Times New Roman"/>
          <w:lang w:val="en-GB"/>
        </w:rPr>
        <w:t>.</w:t>
      </w:r>
      <w:r w:rsidR="00F24F58">
        <w:rPr>
          <w:rFonts w:eastAsia="Times New Roman"/>
          <w:lang w:val="en-GB"/>
        </w:rPr>
        <w:t xml:space="preserve"> </w:t>
      </w:r>
    </w:p>
    <w:p w14:paraId="1427A088" w14:textId="685B56E8" w:rsidR="00AE04F9" w:rsidRDefault="00AE04F9" w:rsidP="00AE04F9">
      <w:pPr>
        <w:pStyle w:val="ListParagraph"/>
        <w:numPr>
          <w:ilvl w:val="0"/>
          <w:numId w:val="19"/>
        </w:numPr>
        <w:spacing w:after="120" w:line="240" w:lineRule="auto"/>
        <w:ind w:left="340" w:hanging="340"/>
        <w:contextualSpacing w:val="0"/>
        <w:rPr>
          <w:rFonts w:eastAsia="Times New Roman"/>
          <w:lang w:val="en-GB"/>
        </w:rPr>
      </w:pPr>
      <w:r w:rsidRPr="0021218E">
        <w:rPr>
          <w:rFonts w:eastAsia="Times New Roman"/>
          <w:lang w:val="en-GB"/>
        </w:rPr>
        <w:t xml:space="preserve">In order to </w:t>
      </w:r>
      <w:r>
        <w:t>accurately reflect the active caseload for Child Disability Payment, the number of children in receipt of Child Disability Payment a</w:t>
      </w:r>
      <w:r w:rsidR="00717CE1">
        <w:t>nd Disability Living Allowance</w:t>
      </w:r>
      <w:r>
        <w:t xml:space="preserve"> in Scotland has been calculated. However, it is important to note that Social Security Scotland and the Department for Work and Pensions are unable to use the same methodology to calculate caseload (see</w:t>
      </w:r>
      <w:r w:rsidR="00AF0581">
        <w:t xml:space="preserve"> </w:t>
      </w:r>
      <w:hyperlink w:anchor="_Active_Caseload_for" w:history="1">
        <w:r w:rsidR="0097621C">
          <w:rPr>
            <w:rStyle w:val="Hyperlink"/>
          </w:rPr>
          <w:t>Background Note</w:t>
        </w:r>
      </w:hyperlink>
      <w:r w:rsidR="00AF0581">
        <w:t xml:space="preserve">). </w:t>
      </w:r>
      <w:r>
        <w:t>As a result, the two figures are presented separately as an estimation of the active caseload in Scotland. A</w:t>
      </w:r>
      <w:r w:rsidRPr="0021218E">
        <w:rPr>
          <w:rFonts w:eastAsia="Times New Roman"/>
          <w:lang w:val="en-GB"/>
        </w:rPr>
        <w:t xml:space="preserve">n explanation of </w:t>
      </w:r>
      <w:r>
        <w:rPr>
          <w:rFonts w:eastAsia="Times New Roman"/>
          <w:lang w:val="en-GB"/>
        </w:rPr>
        <w:t>the</w:t>
      </w:r>
      <w:r w:rsidRPr="0021218E">
        <w:rPr>
          <w:rFonts w:eastAsia="Times New Roman"/>
          <w:lang w:val="en-GB"/>
        </w:rPr>
        <w:t xml:space="preserve"> limitations </w:t>
      </w:r>
      <w:r w:rsidR="00380971">
        <w:rPr>
          <w:rFonts w:eastAsia="Times New Roman"/>
          <w:lang w:val="en-GB"/>
        </w:rPr>
        <w:t>is</w:t>
      </w:r>
      <w:r w:rsidRPr="0021218E">
        <w:rPr>
          <w:rFonts w:eastAsia="Times New Roman"/>
          <w:lang w:val="en-GB"/>
        </w:rPr>
        <w:t xml:space="preserve"> included in </w:t>
      </w:r>
      <w:r w:rsidR="00AF0581">
        <w:rPr>
          <w:rFonts w:eastAsia="Times New Roman"/>
          <w:lang w:val="en-GB"/>
        </w:rPr>
        <w:t xml:space="preserve">the publication </w:t>
      </w:r>
      <w:hyperlink w:anchor="_Social_Security_Scotland" w:history="1">
        <w:r w:rsidR="0097621C">
          <w:rPr>
            <w:rStyle w:val="Hyperlink"/>
            <w:rFonts w:eastAsia="Times New Roman"/>
            <w:lang w:val="en-GB"/>
          </w:rPr>
          <w:t>Background Note</w:t>
        </w:r>
      </w:hyperlink>
      <w:r>
        <w:rPr>
          <w:rFonts w:eastAsia="Times New Roman"/>
          <w:lang w:val="en-GB"/>
        </w:rPr>
        <w:t xml:space="preserve"> and c</w:t>
      </w:r>
      <w:r w:rsidRPr="0021218E">
        <w:rPr>
          <w:rFonts w:eastAsia="Times New Roman"/>
          <w:lang w:val="en-GB"/>
        </w:rPr>
        <w:t>aution is advised when considering the use of th</w:t>
      </w:r>
      <w:r>
        <w:rPr>
          <w:rFonts w:eastAsia="Times New Roman"/>
          <w:lang w:val="en-GB"/>
        </w:rPr>
        <w:t>ese</w:t>
      </w:r>
      <w:r w:rsidRPr="0021218E">
        <w:rPr>
          <w:rFonts w:eastAsia="Times New Roman"/>
          <w:lang w:val="en-GB"/>
        </w:rPr>
        <w:t xml:space="preserve"> figure</w:t>
      </w:r>
      <w:r>
        <w:rPr>
          <w:rFonts w:eastAsia="Times New Roman"/>
          <w:lang w:val="en-GB"/>
        </w:rPr>
        <w:t>s</w:t>
      </w:r>
      <w:r w:rsidRPr="0021218E">
        <w:rPr>
          <w:rFonts w:eastAsia="Times New Roman"/>
          <w:lang w:val="en-GB"/>
        </w:rPr>
        <w:t>.</w:t>
      </w:r>
    </w:p>
    <w:p w14:paraId="408DCE13" w14:textId="65F1D6A3" w:rsidR="00437449" w:rsidRPr="00084B60" w:rsidRDefault="00EC042B" w:rsidP="00084B60">
      <w:pPr>
        <w:pStyle w:val="ListParagraph"/>
        <w:numPr>
          <w:ilvl w:val="0"/>
          <w:numId w:val="19"/>
        </w:numPr>
        <w:spacing w:after="120" w:line="240" w:lineRule="auto"/>
        <w:ind w:left="340" w:hanging="340"/>
        <w:contextualSpacing w:val="0"/>
        <w:rPr>
          <w:rFonts w:eastAsia="Times New Roman"/>
          <w:lang w:val="en-GB"/>
        </w:rPr>
      </w:pPr>
      <w:r>
        <w:t>As of 3</w:t>
      </w:r>
      <w:r w:rsidR="00B46C20">
        <w:t>0</w:t>
      </w:r>
      <w:r w:rsidR="00AE04F9">
        <w:t xml:space="preserve"> </w:t>
      </w:r>
      <w:r w:rsidR="0046413D">
        <w:t>November</w:t>
      </w:r>
      <w:r>
        <w:t xml:space="preserve"> 2022</w:t>
      </w:r>
      <w:r w:rsidR="00AE04F9">
        <w:t>, it is estimated that</w:t>
      </w:r>
      <w:r>
        <w:t xml:space="preserve"> </w:t>
      </w:r>
      <w:r w:rsidR="00793E8B">
        <w:t>53</w:t>
      </w:r>
      <w:r w:rsidR="00A105C1" w:rsidRPr="00A105C1">
        <w:t>,</w:t>
      </w:r>
      <w:r w:rsidR="00793E8B">
        <w:t>745</w:t>
      </w:r>
      <w:r w:rsidR="005D5140">
        <w:t xml:space="preserve"> c</w:t>
      </w:r>
      <w:r w:rsidR="008A6FCB">
        <w:t xml:space="preserve">hildren </w:t>
      </w:r>
      <w:r w:rsidR="00AE04F9">
        <w:t>aged 0 -</w:t>
      </w:r>
      <w:r w:rsidR="00717CE1">
        <w:t>18</w:t>
      </w:r>
      <w:r w:rsidR="00AE04F9">
        <w:rPr>
          <w:rStyle w:val="FootnoteReference"/>
        </w:rPr>
        <w:footnoteReference w:id="5"/>
      </w:r>
      <w:r w:rsidR="00AE04F9">
        <w:t xml:space="preserve"> were in receipt of Child Disability Payment</w:t>
      </w:r>
      <w:r w:rsidR="00380971">
        <w:t xml:space="preserve"> </w:t>
      </w:r>
      <w:r w:rsidR="00380971">
        <w:rPr>
          <w:rFonts w:cs="Arial"/>
          <w:b/>
          <w:color w:val="000000"/>
        </w:rPr>
        <w:t>[Disability Living Allowance Table S8]</w:t>
      </w:r>
      <w:r w:rsidR="00380971">
        <w:rPr>
          <w:rFonts w:cs="Arial"/>
          <w:color w:val="000000"/>
        </w:rPr>
        <w:t>.</w:t>
      </w:r>
      <w:r w:rsidR="00380971">
        <w:t xml:space="preserve"> </w:t>
      </w:r>
      <w:r w:rsidR="00AE04F9">
        <w:t xml:space="preserve">This estimated caseload, or number of children in receipt of Child Disability Payment, is a statistic derived by Social Security Scotland. </w:t>
      </w:r>
      <w:r w:rsidR="0096716F">
        <w:rPr>
          <w:lang w:val="en-GB"/>
        </w:rPr>
        <w:t xml:space="preserve">It is </w:t>
      </w:r>
      <w:r w:rsidR="0096716F" w:rsidRPr="0096716F">
        <w:rPr>
          <w:lang w:val="en-GB"/>
        </w:rPr>
        <w:t>calculated based on identifying all cases who are in receipt of, or have been approved for, a payment in the caseload period, even if they have not been paid yet.</w:t>
      </w:r>
      <w:r w:rsidR="0096716F">
        <w:rPr>
          <w:lang w:val="en-GB"/>
        </w:rPr>
        <w:t xml:space="preserve"> </w:t>
      </w:r>
      <w:r>
        <w:rPr>
          <w:rFonts w:cs="Arial"/>
          <w:color w:val="000000"/>
        </w:rPr>
        <w:t xml:space="preserve">The caseload includes </w:t>
      </w:r>
      <w:r w:rsidR="00793E8B">
        <w:rPr>
          <w:rFonts w:cs="Arial"/>
        </w:rPr>
        <w:t>12</w:t>
      </w:r>
      <w:r w:rsidR="00A105C1" w:rsidRPr="00A105C1">
        <w:rPr>
          <w:rFonts w:cs="Arial"/>
        </w:rPr>
        <w:t>,</w:t>
      </w:r>
      <w:r w:rsidR="00793E8B">
        <w:rPr>
          <w:rFonts w:cs="Arial"/>
        </w:rPr>
        <w:t>180</w:t>
      </w:r>
      <w:r>
        <w:rPr>
          <w:rFonts w:cs="Arial"/>
          <w:color w:val="000000"/>
        </w:rPr>
        <w:t xml:space="preserve"> new applicants and </w:t>
      </w:r>
      <w:r w:rsidR="00A105C1" w:rsidRPr="00A105C1">
        <w:rPr>
          <w:rFonts w:cs="Arial"/>
        </w:rPr>
        <w:t>4</w:t>
      </w:r>
      <w:r w:rsidR="00793E8B">
        <w:rPr>
          <w:rFonts w:cs="Arial"/>
        </w:rPr>
        <w:t>1</w:t>
      </w:r>
      <w:r w:rsidR="00A105C1" w:rsidRPr="00A105C1">
        <w:rPr>
          <w:rFonts w:cs="Arial"/>
        </w:rPr>
        <w:t>,</w:t>
      </w:r>
      <w:r w:rsidR="00793E8B">
        <w:rPr>
          <w:rFonts w:cs="Arial"/>
        </w:rPr>
        <w:t>56</w:t>
      </w:r>
      <w:r w:rsidR="001F189F">
        <w:rPr>
          <w:rFonts w:cs="Arial"/>
        </w:rPr>
        <w:t>5</w:t>
      </w:r>
      <w:r>
        <w:rPr>
          <w:rFonts w:cs="Arial"/>
          <w:color w:val="000000"/>
        </w:rPr>
        <w:t xml:space="preserve"> clients who have been transferred.</w:t>
      </w:r>
      <w:r w:rsidR="00437449" w:rsidRPr="00084B60">
        <w:rPr>
          <w:rFonts w:eastAsia="Times New Roman"/>
          <w:lang w:val="en-GB"/>
        </w:rPr>
        <w:br w:type="page"/>
      </w:r>
    </w:p>
    <w:p w14:paraId="53A3F10F" w14:textId="16CFC85C" w:rsidR="00AE04F9" w:rsidRPr="000651CF" w:rsidRDefault="00AE04F9" w:rsidP="00AE04F9">
      <w:pPr>
        <w:pStyle w:val="ListParagraph"/>
        <w:numPr>
          <w:ilvl w:val="0"/>
          <w:numId w:val="19"/>
        </w:numPr>
        <w:spacing w:after="120" w:line="240" w:lineRule="auto"/>
        <w:ind w:left="340" w:hanging="340"/>
        <w:contextualSpacing w:val="0"/>
        <w:rPr>
          <w:rFonts w:eastAsia="Times New Roman"/>
          <w:lang w:val="en-GB"/>
        </w:rPr>
      </w:pPr>
      <w:r w:rsidRPr="004D082A">
        <w:rPr>
          <w:rFonts w:eastAsia="Times New Roman"/>
          <w:lang w:val="en-GB"/>
        </w:rPr>
        <w:lastRenderedPageBreak/>
        <w:t xml:space="preserve">At </w:t>
      </w:r>
      <w:r w:rsidR="0046413D">
        <w:rPr>
          <w:rFonts w:eastAsia="Times New Roman"/>
          <w:lang w:val="en-GB"/>
        </w:rPr>
        <w:t>November</w:t>
      </w:r>
      <w:r w:rsidR="00084B60">
        <w:rPr>
          <w:rFonts w:eastAsia="Times New Roman"/>
          <w:lang w:val="en-GB"/>
        </w:rPr>
        <w:t xml:space="preserve"> 2022</w:t>
      </w:r>
      <w:r>
        <w:rPr>
          <w:rFonts w:eastAsia="Times New Roman"/>
          <w:lang w:val="en-GB"/>
        </w:rPr>
        <w:t xml:space="preserve">, there were </w:t>
      </w:r>
      <w:r w:rsidR="00793E8B">
        <w:rPr>
          <w:rFonts w:eastAsia="Times New Roman"/>
          <w:lang w:val="en-GB"/>
        </w:rPr>
        <w:t>5</w:t>
      </w:r>
      <w:r w:rsidR="001B3DE9" w:rsidRPr="001B3DE9">
        <w:rPr>
          <w:rFonts w:eastAsia="Times New Roman"/>
          <w:lang w:val="en-GB"/>
        </w:rPr>
        <w:t>,</w:t>
      </w:r>
      <w:r w:rsidR="00793E8B">
        <w:rPr>
          <w:rFonts w:eastAsia="Times New Roman"/>
          <w:lang w:val="en-GB"/>
        </w:rPr>
        <w:t>870</w:t>
      </w:r>
      <w:r w:rsidR="005D5140">
        <w:rPr>
          <w:rFonts w:eastAsia="Times New Roman"/>
          <w:lang w:val="en-GB"/>
        </w:rPr>
        <w:t xml:space="preserve"> c</w:t>
      </w:r>
      <w:r w:rsidR="008A6FCB">
        <w:rPr>
          <w:rFonts w:eastAsia="Times New Roman"/>
          <w:lang w:val="en-GB"/>
        </w:rPr>
        <w:t xml:space="preserve">hildren </w:t>
      </w:r>
      <w:r>
        <w:rPr>
          <w:rFonts w:eastAsia="Times New Roman"/>
          <w:lang w:val="en-GB"/>
        </w:rPr>
        <w:t xml:space="preserve">aged 0 – </w:t>
      </w:r>
      <w:r w:rsidR="00717CE1">
        <w:rPr>
          <w:rFonts w:eastAsia="Times New Roman"/>
          <w:lang w:val="en-GB"/>
        </w:rPr>
        <w:t>18</w:t>
      </w:r>
      <w:r w:rsidR="000C251B">
        <w:rPr>
          <w:rFonts w:eastAsia="Times New Roman"/>
          <w:vertAlign w:val="superscript"/>
          <w:lang w:val="en-GB"/>
        </w:rPr>
        <w:t>5</w:t>
      </w:r>
      <w:r w:rsidRPr="004D082A">
        <w:rPr>
          <w:rFonts w:eastAsia="Times New Roman"/>
          <w:lang w:val="en-GB"/>
        </w:rPr>
        <w:t xml:space="preserve"> in Scotland in receipt of Disability Living Allowance</w:t>
      </w:r>
      <w:r w:rsidR="00380971">
        <w:rPr>
          <w:rFonts w:eastAsia="Times New Roman"/>
          <w:lang w:val="en-GB"/>
        </w:rPr>
        <w:t xml:space="preserve"> </w:t>
      </w:r>
      <w:r w:rsidR="00380971">
        <w:rPr>
          <w:rFonts w:eastAsia="Times New Roman"/>
          <w:b/>
          <w:lang w:val="en-GB"/>
        </w:rPr>
        <w:t>[Disability Living Allowance Table S8]</w:t>
      </w:r>
      <w:r w:rsidRPr="004D082A">
        <w:rPr>
          <w:rFonts w:eastAsia="Times New Roman"/>
          <w:lang w:val="en-GB"/>
        </w:rPr>
        <w:t xml:space="preserve">. </w:t>
      </w:r>
      <w:r>
        <w:rPr>
          <w:rFonts w:eastAsia="Times New Roman"/>
          <w:lang w:val="en-GB"/>
        </w:rPr>
        <w:t>The Department for Work and Pensions use a</w:t>
      </w:r>
      <w:r w:rsidRPr="00D02420">
        <w:rPr>
          <w:rFonts w:cs="Arial"/>
          <w:color w:val="000000"/>
        </w:rPr>
        <w:t xml:space="preserve"> true point-in-time measure of the number of children in receipt of Disability </w:t>
      </w:r>
      <w:r>
        <w:rPr>
          <w:rFonts w:cs="Arial"/>
          <w:color w:val="000000"/>
        </w:rPr>
        <w:t xml:space="preserve">Living Allowance </w:t>
      </w:r>
      <w:r w:rsidRPr="00D02420">
        <w:rPr>
          <w:rFonts w:cs="Arial"/>
          <w:color w:val="000000"/>
        </w:rPr>
        <w:t>on the final day of the publication reporting period</w:t>
      </w:r>
      <w:r w:rsidR="008A6FCB">
        <w:rPr>
          <w:rFonts w:cs="Arial"/>
          <w:color w:val="000000"/>
        </w:rPr>
        <w:t>. I</w:t>
      </w:r>
      <w:r w:rsidRPr="00D02420">
        <w:rPr>
          <w:rFonts w:cs="Arial"/>
          <w:color w:val="000000"/>
        </w:rPr>
        <w:t>n this publication</w:t>
      </w:r>
      <w:r w:rsidR="00CC5128">
        <w:rPr>
          <w:rFonts w:cs="Arial"/>
          <w:color w:val="000000"/>
        </w:rPr>
        <w:t>,</w:t>
      </w:r>
      <w:r>
        <w:rPr>
          <w:rFonts w:cs="Arial"/>
          <w:color w:val="000000"/>
        </w:rPr>
        <w:t xml:space="preserve"> this is 3</w:t>
      </w:r>
      <w:r w:rsidR="00B46C20">
        <w:rPr>
          <w:rFonts w:cs="Arial"/>
          <w:color w:val="000000"/>
        </w:rPr>
        <w:t>0</w:t>
      </w:r>
      <w:r>
        <w:rPr>
          <w:rFonts w:cs="Arial"/>
          <w:color w:val="000000"/>
        </w:rPr>
        <w:t xml:space="preserve"> </w:t>
      </w:r>
      <w:r w:rsidR="0046413D">
        <w:rPr>
          <w:rFonts w:cs="Arial"/>
          <w:color w:val="000000"/>
        </w:rPr>
        <w:t>November</w:t>
      </w:r>
      <w:r w:rsidR="00084B60">
        <w:rPr>
          <w:rFonts w:cs="Arial"/>
          <w:color w:val="000000"/>
        </w:rPr>
        <w:t xml:space="preserve"> 2022</w:t>
      </w:r>
      <w:r>
        <w:rPr>
          <w:rFonts w:cs="Arial"/>
          <w:color w:val="000000"/>
        </w:rPr>
        <w:t xml:space="preserve"> (see </w:t>
      </w:r>
      <w:hyperlink w:anchor="_Comparison_of_two" w:history="1">
        <w:r w:rsidR="0097621C">
          <w:rPr>
            <w:rStyle w:val="Hyperlink"/>
            <w:rFonts w:cs="Arial"/>
          </w:rPr>
          <w:t>Background Note</w:t>
        </w:r>
      </w:hyperlink>
      <w:r>
        <w:rPr>
          <w:rFonts w:cs="Arial"/>
          <w:color w:val="000000"/>
        </w:rPr>
        <w:t xml:space="preserve"> for comparison of different measures)</w:t>
      </w:r>
      <w:r w:rsidR="00AF0581">
        <w:rPr>
          <w:rFonts w:cs="Arial"/>
          <w:color w:val="000000"/>
        </w:rPr>
        <w:t>.</w:t>
      </w:r>
    </w:p>
    <w:p w14:paraId="53639C06" w14:textId="77777777" w:rsidR="00AE04F9" w:rsidRPr="00AE04F9" w:rsidRDefault="00AE04F9" w:rsidP="00E226B3">
      <w:pPr>
        <w:pStyle w:val="ListParagraph"/>
        <w:spacing w:after="120" w:line="240" w:lineRule="auto"/>
        <w:ind w:left="426"/>
        <w:contextualSpacing w:val="0"/>
        <w:rPr>
          <w:rFonts w:eastAsia="Times New Roman"/>
          <w:lang w:val="en-GB"/>
        </w:rPr>
      </w:pPr>
    </w:p>
    <w:p w14:paraId="2F656846" w14:textId="77777777" w:rsidR="00BF1646" w:rsidRDefault="00C713F1" w:rsidP="00E226B3">
      <w:pPr>
        <w:tabs>
          <w:tab w:val="clear" w:pos="720"/>
          <w:tab w:val="clear" w:pos="1440"/>
          <w:tab w:val="clear" w:pos="2160"/>
          <w:tab w:val="clear" w:pos="2880"/>
          <w:tab w:val="clear" w:pos="4680"/>
          <w:tab w:val="clear" w:pos="5400"/>
          <w:tab w:val="clear" w:pos="9000"/>
        </w:tabs>
        <w:spacing w:line="240" w:lineRule="auto"/>
        <w:rPr>
          <w:b/>
        </w:rPr>
      </w:pPr>
      <w:r w:rsidRPr="00F422E0">
        <w:rPr>
          <w:b/>
        </w:rPr>
        <w:br w:type="page"/>
      </w:r>
    </w:p>
    <w:p w14:paraId="14305F45" w14:textId="1BD6845F" w:rsidR="006E18DD" w:rsidRDefault="006E18DD" w:rsidP="00AA49B9">
      <w:pPr>
        <w:pStyle w:val="Heading1"/>
        <w:spacing w:line="240" w:lineRule="auto"/>
      </w:pPr>
      <w:r>
        <w:lastRenderedPageBreak/>
        <w:t xml:space="preserve">Attendance Allowance at </w:t>
      </w:r>
      <w:r w:rsidR="0046413D">
        <w:t>November</w:t>
      </w:r>
      <w:r w:rsidR="00E723FC" w:rsidRPr="000E0788">
        <w:t xml:space="preserve"> </w:t>
      </w:r>
      <w:r w:rsidR="00084B60">
        <w:t>2022</w:t>
      </w:r>
    </w:p>
    <w:p w14:paraId="1EC39590" w14:textId="77777777" w:rsidR="00C713F1" w:rsidRDefault="00C713F1" w:rsidP="00AA49B9">
      <w:pPr>
        <w:tabs>
          <w:tab w:val="clear" w:pos="720"/>
          <w:tab w:val="clear" w:pos="1440"/>
          <w:tab w:val="clear" w:pos="2160"/>
          <w:tab w:val="clear" w:pos="2880"/>
          <w:tab w:val="clear" w:pos="4680"/>
          <w:tab w:val="clear" w:pos="5400"/>
          <w:tab w:val="clear" w:pos="9000"/>
        </w:tabs>
        <w:spacing w:line="240" w:lineRule="auto"/>
      </w:pPr>
    </w:p>
    <w:p w14:paraId="504D7154" w14:textId="3945719C" w:rsidR="00BF1646" w:rsidRPr="00331D17" w:rsidRDefault="00BF1646"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rsidRPr="00BF1646">
        <w:t xml:space="preserve">At </w:t>
      </w:r>
      <w:r w:rsidR="0046413D">
        <w:t>November</w:t>
      </w:r>
      <w:r w:rsidR="00084B60">
        <w:t xml:space="preserve"> 2022</w:t>
      </w:r>
      <w:r w:rsidR="00D77668">
        <w:t xml:space="preserve">, there were </w:t>
      </w:r>
      <w:r w:rsidR="00331D17" w:rsidRPr="00331D17">
        <w:t>12</w:t>
      </w:r>
      <w:r w:rsidR="006B0655">
        <w:t>7</w:t>
      </w:r>
      <w:r w:rsidR="00331D17" w:rsidRPr="00331D17">
        <w:t>,</w:t>
      </w:r>
      <w:r w:rsidR="006B0655">
        <w:t>399</w:t>
      </w:r>
      <w:r w:rsidR="00331D17">
        <w:t xml:space="preserve"> </w:t>
      </w:r>
      <w:r w:rsidRPr="00BF1646">
        <w:t xml:space="preserve">people in Scotland in receipt of Attendance </w:t>
      </w:r>
      <w:r w:rsidRPr="00331D17">
        <w:t xml:space="preserve">Allowance. </w:t>
      </w:r>
      <w:bookmarkStart w:id="7" w:name="_Hlk134861917"/>
      <w:r w:rsidRPr="00331D17">
        <w:t>This is a</w:t>
      </w:r>
      <w:r w:rsidR="00331D17" w:rsidRPr="00331D17">
        <w:t>n</w:t>
      </w:r>
      <w:r w:rsidRPr="00331D17">
        <w:t xml:space="preserve"> </w:t>
      </w:r>
      <w:r w:rsidR="00331D17" w:rsidRPr="00331D17">
        <w:t>in</w:t>
      </w:r>
      <w:r w:rsidRPr="00331D17">
        <w:t>crease of</w:t>
      </w:r>
      <w:r w:rsidR="00432C78">
        <w:t xml:space="preserve"> 2</w:t>
      </w:r>
      <w:r w:rsidR="00432C78" w:rsidRPr="00331D17">
        <w:t>% since the last quarter when there were 12</w:t>
      </w:r>
      <w:r w:rsidR="00432C78">
        <w:t>5</w:t>
      </w:r>
      <w:r w:rsidR="00432C78" w:rsidRPr="00331D17">
        <w:t>,</w:t>
      </w:r>
      <w:r w:rsidR="00432C78">
        <w:t>279</w:t>
      </w:r>
      <w:r w:rsidR="00432C78" w:rsidRPr="00331D17">
        <w:t xml:space="preserve"> at </w:t>
      </w:r>
      <w:r w:rsidR="00432C78">
        <w:t>August</w:t>
      </w:r>
      <w:r w:rsidR="00432C78" w:rsidRPr="00331D17">
        <w:t xml:space="preserve"> 2022</w:t>
      </w:r>
      <w:r w:rsidRPr="00331D17">
        <w:t>. It is</w:t>
      </w:r>
      <w:r w:rsidR="00D77668" w:rsidRPr="00331D17">
        <w:t xml:space="preserve"> a</w:t>
      </w:r>
      <w:r w:rsidR="006B0655">
        <w:t>n</w:t>
      </w:r>
      <w:r w:rsidR="00D77668" w:rsidRPr="00331D17">
        <w:t xml:space="preserve"> </w:t>
      </w:r>
      <w:r w:rsidR="006B0655">
        <w:t>increase</w:t>
      </w:r>
      <w:r w:rsidRPr="00331D17">
        <w:t xml:space="preserve"> </w:t>
      </w:r>
      <w:r w:rsidR="00D77668" w:rsidRPr="00331D17">
        <w:t xml:space="preserve">of </w:t>
      </w:r>
      <w:r w:rsidR="00432C78">
        <w:t>3</w:t>
      </w:r>
      <w:r w:rsidR="00432C78" w:rsidRPr="00331D17">
        <w:t xml:space="preserve">% since </w:t>
      </w:r>
      <w:r w:rsidR="00432C78">
        <w:t>November</w:t>
      </w:r>
      <w:r w:rsidR="00432C78" w:rsidRPr="00331D17">
        <w:t xml:space="preserve"> 2021 when there were 123,</w:t>
      </w:r>
      <w:r w:rsidR="00432C78">
        <w:t>909</w:t>
      </w:r>
      <w:bookmarkEnd w:id="7"/>
      <w:r w:rsidR="0076123F" w:rsidRPr="00331D17">
        <w:t xml:space="preserve"> </w:t>
      </w:r>
      <w:r w:rsidR="0076123F" w:rsidRPr="00331D17">
        <w:rPr>
          <w:b/>
        </w:rPr>
        <w:t>[Attendance Allowance Table S1]</w:t>
      </w:r>
      <w:r w:rsidRPr="00331D17">
        <w:t>.</w:t>
      </w:r>
    </w:p>
    <w:p w14:paraId="46019050" w14:textId="7E9AB720" w:rsidR="00BF1646" w:rsidRDefault="00331D17"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t>A further</w:t>
      </w:r>
      <w:r w:rsidR="00BF1646" w:rsidRPr="00BF1646">
        <w:t xml:space="preserve"> </w:t>
      </w:r>
      <w:r w:rsidRPr="00331D17">
        <w:t>1</w:t>
      </w:r>
      <w:r w:rsidR="006B0655">
        <w:t>8</w:t>
      </w:r>
      <w:r w:rsidRPr="00331D17">
        <w:t>,</w:t>
      </w:r>
      <w:r w:rsidR="006B0655">
        <w:t>834</w:t>
      </w:r>
      <w:r>
        <w:t xml:space="preserve"> </w:t>
      </w:r>
      <w:r w:rsidR="00BF1646" w:rsidRPr="00BF1646">
        <w:t>people were entitled to Attendance Allowance but did not receive a payment</w:t>
      </w:r>
      <w:r w:rsidR="0076123F">
        <w:t xml:space="preserve"> </w:t>
      </w:r>
      <w:r w:rsidR="0076123F" w:rsidRPr="00331D17">
        <w:rPr>
          <w:b/>
        </w:rPr>
        <w:t>[Attendance Allowance Table S1]</w:t>
      </w:r>
      <w:r w:rsidR="00BF1646" w:rsidRPr="00BF1646">
        <w:t>. This is likely to be because they are eligible for another benefit with a value equal to or exceeding their weekly rate of Attendance Allowance, such as State Pension.</w:t>
      </w:r>
    </w:p>
    <w:p w14:paraId="5D5530B7" w14:textId="63AD4263" w:rsidR="002A7247" w:rsidRPr="00BF1646" w:rsidRDefault="002A7247"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t xml:space="preserve">Around </w:t>
      </w:r>
      <w:r w:rsidR="00331D17" w:rsidRPr="00331D17">
        <w:t>62%</w:t>
      </w:r>
      <w:r w:rsidR="00331D17">
        <w:t xml:space="preserve"> </w:t>
      </w:r>
      <w:r w:rsidRPr="00BF1646">
        <w:t>of Attendance Allo</w:t>
      </w:r>
      <w:r w:rsidR="00084B60">
        <w:t xml:space="preserve">wance clients were female and </w:t>
      </w:r>
      <w:r w:rsidR="00331D17" w:rsidRPr="00331D17">
        <w:t>38%</w:t>
      </w:r>
      <w:r w:rsidR="00331D17">
        <w:t xml:space="preserve"> </w:t>
      </w:r>
      <w:r w:rsidRPr="00BF1646">
        <w:t>were male</w:t>
      </w:r>
      <w:r>
        <w:t xml:space="preserve"> </w:t>
      </w:r>
      <w:r w:rsidRPr="00331D17">
        <w:rPr>
          <w:b/>
        </w:rPr>
        <w:t>[Attendance Allowance Table S2]</w:t>
      </w:r>
      <w:r w:rsidRPr="00BF1646">
        <w:t>.</w:t>
      </w:r>
    </w:p>
    <w:p w14:paraId="3B47558A" w14:textId="3C321D98" w:rsidR="002A7247" w:rsidRPr="00BF1646" w:rsidRDefault="002A7247"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rsidRPr="00BF1646">
        <w:t xml:space="preserve">Of the Attendance Allowance clients in </w:t>
      </w:r>
      <w:r>
        <w:t xml:space="preserve">receipt of payments, </w:t>
      </w:r>
      <w:r w:rsidR="00331D17" w:rsidRPr="00331D17">
        <w:t>5</w:t>
      </w:r>
      <w:r w:rsidR="006B0655">
        <w:t>8</w:t>
      </w:r>
      <w:r w:rsidR="00331D17" w:rsidRPr="00331D17">
        <w:t>%</w:t>
      </w:r>
      <w:r w:rsidR="00331D17">
        <w:t xml:space="preserve"> </w:t>
      </w:r>
      <w:r w:rsidRPr="00BF1646">
        <w:t>were aged 80 or over</w:t>
      </w:r>
      <w:r>
        <w:t xml:space="preserve"> </w:t>
      </w:r>
      <w:r w:rsidRPr="00331D17">
        <w:rPr>
          <w:b/>
        </w:rPr>
        <w:t>[Attendance Allowance Table S3]</w:t>
      </w:r>
      <w:r w:rsidRPr="00BF1646">
        <w:t xml:space="preserve">. </w:t>
      </w:r>
    </w:p>
    <w:p w14:paraId="7164B8C5" w14:textId="4282C670" w:rsidR="002A7247" w:rsidRPr="00BF1646" w:rsidRDefault="002A7247"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t>In total</w:t>
      </w:r>
      <w:r w:rsidR="002C331C">
        <w:t>,</w:t>
      </w:r>
      <w:r w:rsidRPr="00BF1646">
        <w:t xml:space="preserve"> </w:t>
      </w:r>
      <w:r w:rsidR="006B0655">
        <w:t>68</w:t>
      </w:r>
      <w:r w:rsidR="00331D17" w:rsidRPr="00331D17">
        <w:t>%</w:t>
      </w:r>
      <w:r w:rsidR="00331D17">
        <w:t xml:space="preserve"> </w:t>
      </w:r>
      <w:r w:rsidRPr="00BF1646">
        <w:t xml:space="preserve">of clients </w:t>
      </w:r>
      <w:r>
        <w:t xml:space="preserve">have </w:t>
      </w:r>
      <w:r w:rsidRPr="00BF1646">
        <w:t>been receiving Attendance Allowance payments for two years or more, with</w:t>
      </w:r>
      <w:r w:rsidR="00331D17">
        <w:t xml:space="preserve"> </w:t>
      </w:r>
      <w:r w:rsidR="00331D17" w:rsidRPr="00331D17">
        <w:t>4</w:t>
      </w:r>
      <w:r w:rsidR="00FB712A">
        <w:t>0</w:t>
      </w:r>
      <w:r w:rsidR="00331D17" w:rsidRPr="00331D17">
        <w:t>%</w:t>
      </w:r>
      <w:r w:rsidRPr="00BF1646">
        <w:t xml:space="preserve"> receiving the payment for five years or more</w:t>
      </w:r>
      <w:r>
        <w:t xml:space="preserve"> </w:t>
      </w:r>
      <w:r w:rsidRPr="00331D17">
        <w:rPr>
          <w:b/>
        </w:rPr>
        <w:t>[Attendance Allowance Table S4]</w:t>
      </w:r>
      <w:r w:rsidRPr="00BF1646">
        <w:t xml:space="preserve">. </w:t>
      </w:r>
    </w:p>
    <w:p w14:paraId="450A1D03" w14:textId="2C5B9180" w:rsidR="00BF1646" w:rsidRPr="00BF1646" w:rsidRDefault="00D77668"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t xml:space="preserve">Around </w:t>
      </w:r>
      <w:r w:rsidR="00331D17" w:rsidRPr="00331D17">
        <w:t>64%</w:t>
      </w:r>
      <w:r w:rsidR="00331D17">
        <w:t xml:space="preserve"> </w:t>
      </w:r>
      <w:r w:rsidR="00BF1646" w:rsidRPr="00BF1646">
        <w:t>of Attendance Allowance clients</w:t>
      </w:r>
      <w:r>
        <w:t xml:space="preserve"> received the higher rate and </w:t>
      </w:r>
      <w:r w:rsidR="00331D17" w:rsidRPr="00331D17">
        <w:t>36%</w:t>
      </w:r>
      <w:r w:rsidR="00331D17">
        <w:t xml:space="preserve"> </w:t>
      </w:r>
      <w:r w:rsidR="00BF1646" w:rsidRPr="00BF1646">
        <w:t>received the lower rate</w:t>
      </w:r>
      <w:r w:rsidR="0076123F">
        <w:t xml:space="preserve"> </w:t>
      </w:r>
      <w:r w:rsidR="0076123F" w:rsidRPr="00331D17">
        <w:rPr>
          <w:b/>
        </w:rPr>
        <w:t>[Attendance Allowance Table S5]</w:t>
      </w:r>
      <w:r w:rsidR="00BF1646" w:rsidRPr="00BF1646">
        <w:t>.</w:t>
      </w:r>
    </w:p>
    <w:p w14:paraId="20B5F595" w14:textId="0FFF085D" w:rsidR="00BF1646" w:rsidRPr="00BF1646" w:rsidRDefault="00BF1646"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rsidRPr="00BF1646">
        <w:t>The most common disabling condition was</w:t>
      </w:r>
      <w:r w:rsidR="00331D17">
        <w:t xml:space="preserve"> </w:t>
      </w:r>
      <w:r w:rsidR="00331D17" w:rsidRPr="00331D17">
        <w:t>Arthritis</w:t>
      </w:r>
      <w:r w:rsidR="00CC5128">
        <w:t>, which</w:t>
      </w:r>
      <w:r w:rsidR="00D77668">
        <w:t xml:space="preserve"> </w:t>
      </w:r>
      <w:r w:rsidR="002C331C">
        <w:t xml:space="preserve">accounted </w:t>
      </w:r>
      <w:r w:rsidR="00D77668">
        <w:t>for</w:t>
      </w:r>
      <w:r w:rsidR="00331D17">
        <w:t xml:space="preserve"> </w:t>
      </w:r>
      <w:r w:rsidR="00331D17" w:rsidRPr="00331D17">
        <w:t>29%</w:t>
      </w:r>
      <w:r w:rsidR="00331D17">
        <w:t xml:space="preserve"> </w:t>
      </w:r>
      <w:r w:rsidRPr="00BF1646">
        <w:t>of clients, followed</w:t>
      </w:r>
      <w:r>
        <w:t xml:space="preserve"> by</w:t>
      </w:r>
      <w:r w:rsidR="00331D17">
        <w:t xml:space="preserve"> </w:t>
      </w:r>
      <w:r w:rsidR="00331D17" w:rsidRPr="00331D17">
        <w:t>Unknown</w:t>
      </w:r>
      <w:r w:rsidR="00FB712A">
        <w:t xml:space="preserve"> and Dementia</w:t>
      </w:r>
      <w:r w:rsidR="00CC5128">
        <w:t>, which</w:t>
      </w:r>
      <w:r>
        <w:t xml:space="preserve"> </w:t>
      </w:r>
      <w:r w:rsidR="00FB712A">
        <w:t xml:space="preserve">both </w:t>
      </w:r>
      <w:r w:rsidR="002C331C">
        <w:t xml:space="preserve">accounted </w:t>
      </w:r>
      <w:r>
        <w:t>for</w:t>
      </w:r>
      <w:r w:rsidR="00331D17">
        <w:t xml:space="preserve"> </w:t>
      </w:r>
      <w:r w:rsidR="006B0655">
        <w:t>8</w:t>
      </w:r>
      <w:r w:rsidR="00331D17" w:rsidRPr="00331D17">
        <w:t>%</w:t>
      </w:r>
      <w:r w:rsidR="00331D17">
        <w:t xml:space="preserve"> </w:t>
      </w:r>
      <w:r w:rsidRPr="00BF1646">
        <w:t>of clients</w:t>
      </w:r>
      <w:r w:rsidR="0076123F">
        <w:t xml:space="preserve"> </w:t>
      </w:r>
      <w:r w:rsidR="0076123F" w:rsidRPr="00331D17">
        <w:rPr>
          <w:b/>
        </w:rPr>
        <w:t>[Attendance Allowance Table S6]</w:t>
      </w:r>
      <w:r w:rsidRPr="00BF1646">
        <w:t>.</w:t>
      </w:r>
      <w:r w:rsidR="00084B60">
        <w:t xml:space="preserve"> </w:t>
      </w:r>
    </w:p>
    <w:p w14:paraId="7F9B1D35" w14:textId="77777777" w:rsidR="00BF1646" w:rsidRDefault="00BF1646" w:rsidP="00AA49B9">
      <w:pPr>
        <w:tabs>
          <w:tab w:val="clear" w:pos="720"/>
          <w:tab w:val="clear" w:pos="1440"/>
          <w:tab w:val="clear" w:pos="2160"/>
          <w:tab w:val="clear" w:pos="2880"/>
          <w:tab w:val="clear" w:pos="4680"/>
          <w:tab w:val="clear" w:pos="5400"/>
          <w:tab w:val="clear" w:pos="9000"/>
        </w:tabs>
        <w:spacing w:line="240" w:lineRule="auto"/>
        <w:rPr>
          <w:b/>
        </w:rPr>
      </w:pPr>
    </w:p>
    <w:p w14:paraId="7CBC706A" w14:textId="7614D9F1" w:rsidR="002E7343" w:rsidRDefault="00BF1646">
      <w:pPr>
        <w:tabs>
          <w:tab w:val="clear" w:pos="720"/>
          <w:tab w:val="clear" w:pos="1440"/>
          <w:tab w:val="clear" w:pos="2160"/>
          <w:tab w:val="clear" w:pos="2880"/>
          <w:tab w:val="clear" w:pos="4680"/>
          <w:tab w:val="clear" w:pos="5400"/>
          <w:tab w:val="clear" w:pos="9000"/>
        </w:tabs>
        <w:spacing w:line="240" w:lineRule="auto"/>
        <w:rPr>
          <w:b/>
        </w:rPr>
      </w:pPr>
      <w:r>
        <w:rPr>
          <w:b/>
        </w:rPr>
        <w:br w:type="page"/>
      </w:r>
    </w:p>
    <w:p w14:paraId="10BE782C" w14:textId="2D19CE4D" w:rsidR="00BF1646" w:rsidRPr="0096716F" w:rsidRDefault="002F2FC2" w:rsidP="0096716F">
      <w:pPr>
        <w:pStyle w:val="Heading2"/>
        <w:rPr>
          <w:sz w:val="22"/>
          <w:szCs w:val="22"/>
        </w:rPr>
      </w:pPr>
      <w:r w:rsidRPr="002F2FC2">
        <w:rPr>
          <w:noProof/>
        </w:rPr>
        <w:lastRenderedPageBreak/>
        <w:drawing>
          <wp:anchor distT="0" distB="0" distL="114300" distR="114300" simplePos="0" relativeHeight="251683840" behindDoc="0" locked="0" layoutInCell="1" allowOverlap="1" wp14:anchorId="34115CA6" wp14:editId="5D88881C">
            <wp:simplePos x="0" y="0"/>
            <wp:positionH relativeFrom="margin">
              <wp:posOffset>-116840</wp:posOffset>
            </wp:positionH>
            <wp:positionV relativeFrom="paragraph">
              <wp:posOffset>521970</wp:posOffset>
            </wp:positionV>
            <wp:extent cx="6443345" cy="78168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43345" cy="781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343" w:rsidRPr="009E6032">
        <w:rPr>
          <w:sz w:val="22"/>
          <w:szCs w:val="22"/>
        </w:rPr>
        <w:t xml:space="preserve">Summary Panel: Attendance Allowance at </w:t>
      </w:r>
      <w:r w:rsidR="0046413D">
        <w:rPr>
          <w:sz w:val="22"/>
          <w:szCs w:val="22"/>
        </w:rPr>
        <w:t>November</w:t>
      </w:r>
      <w:r w:rsidR="00331D17" w:rsidRPr="009E6032">
        <w:rPr>
          <w:sz w:val="22"/>
          <w:szCs w:val="22"/>
        </w:rPr>
        <w:t xml:space="preserve"> 2022</w:t>
      </w:r>
    </w:p>
    <w:p w14:paraId="380E54E4" w14:textId="77777777" w:rsidR="00AF4745" w:rsidRDefault="00AF4745" w:rsidP="0021228B">
      <w:pPr>
        <w:pStyle w:val="Heading1"/>
        <w:spacing w:line="240" w:lineRule="auto"/>
        <w:rPr>
          <w:rFonts w:cs="Arial"/>
          <w:szCs w:val="44"/>
        </w:rPr>
      </w:pPr>
    </w:p>
    <w:p w14:paraId="244D567A" w14:textId="55FBCDAD" w:rsidR="00BF1646" w:rsidRPr="0021228B" w:rsidRDefault="006E18DD" w:rsidP="0021228B">
      <w:pPr>
        <w:pStyle w:val="Heading1"/>
        <w:spacing w:line="240" w:lineRule="auto"/>
      </w:pPr>
      <w:r w:rsidRPr="007318E0">
        <w:rPr>
          <w:rFonts w:cs="Arial"/>
          <w:szCs w:val="44"/>
        </w:rPr>
        <w:lastRenderedPageBreak/>
        <w:t>Severe Disablement Allowance</w:t>
      </w:r>
      <w:r>
        <w:t xml:space="preserve"> at </w:t>
      </w:r>
      <w:r w:rsidR="0046413D">
        <w:t>November</w:t>
      </w:r>
      <w:r w:rsidR="00084B60">
        <w:t xml:space="preserve"> 2022</w:t>
      </w:r>
    </w:p>
    <w:p w14:paraId="51631EDF" w14:textId="2EC8043D" w:rsidR="00056CA4" w:rsidRDefault="00BF1646" w:rsidP="00056CA4">
      <w:pPr>
        <w:pStyle w:val="ListParagraph"/>
        <w:numPr>
          <w:ilvl w:val="0"/>
          <w:numId w:val="21"/>
        </w:numPr>
        <w:spacing w:before="240" w:after="120"/>
        <w:ind w:left="340" w:hanging="340"/>
      </w:pPr>
      <w:r>
        <w:t xml:space="preserve">At </w:t>
      </w:r>
      <w:r w:rsidR="0046413D">
        <w:t>November</w:t>
      </w:r>
      <w:r w:rsidR="00084B60">
        <w:t xml:space="preserve"> 2022</w:t>
      </w:r>
      <w:r w:rsidR="00D77668">
        <w:t xml:space="preserve">, there were </w:t>
      </w:r>
      <w:r w:rsidR="00331D17" w:rsidRPr="00331D17">
        <w:t>1,</w:t>
      </w:r>
      <w:r w:rsidR="003B514D">
        <w:t>167</w:t>
      </w:r>
      <w:r w:rsidR="00331D17">
        <w:t xml:space="preserve"> </w:t>
      </w:r>
      <w:r>
        <w:t>people in Scotland in receipt of Severe Disablement Allo</w:t>
      </w:r>
      <w:r w:rsidR="00D77668">
        <w:t xml:space="preserve">wance. This is a </w:t>
      </w:r>
      <w:r w:rsidR="00331D17" w:rsidRPr="00331D17">
        <w:t>de</w:t>
      </w:r>
      <w:r w:rsidR="00D77668">
        <w:t xml:space="preserve">crease of </w:t>
      </w:r>
      <w:r w:rsidR="003B514D">
        <w:t>4</w:t>
      </w:r>
      <w:r>
        <w:t>% since the la</w:t>
      </w:r>
      <w:r w:rsidR="00D77668">
        <w:t xml:space="preserve">st quarter when there were </w:t>
      </w:r>
      <w:r w:rsidR="00084B60" w:rsidRPr="00084B60">
        <w:t>1,2</w:t>
      </w:r>
      <w:r w:rsidR="003B514D">
        <w:t>11</w:t>
      </w:r>
      <w:r>
        <w:t xml:space="preserve"> at </w:t>
      </w:r>
      <w:r w:rsidR="003B514D">
        <w:t>August</w:t>
      </w:r>
      <w:r w:rsidR="00084B60">
        <w:t xml:space="preserve"> 2022</w:t>
      </w:r>
      <w:r>
        <w:t>. It is</w:t>
      </w:r>
      <w:r w:rsidR="00D77668">
        <w:t xml:space="preserve"> a </w:t>
      </w:r>
      <w:r w:rsidR="00331D17" w:rsidRPr="00331D17">
        <w:t>de</w:t>
      </w:r>
      <w:r w:rsidR="00331D17">
        <w:t>crease of 7</w:t>
      </w:r>
      <w:r w:rsidR="003B514D">
        <w:t>1</w:t>
      </w:r>
      <w:r w:rsidR="00331D17">
        <w:t xml:space="preserve">% </w:t>
      </w:r>
      <w:r>
        <w:t xml:space="preserve">since </w:t>
      </w:r>
      <w:r w:rsidR="0046413D">
        <w:t>November</w:t>
      </w:r>
      <w:r w:rsidR="00084B60">
        <w:t xml:space="preserve"> 2016</w:t>
      </w:r>
      <w:r w:rsidR="00D77668">
        <w:t xml:space="preserve"> when there were</w:t>
      </w:r>
      <w:r w:rsidR="00331D17" w:rsidRPr="00331D17">
        <w:rPr>
          <w:rFonts w:ascii="Calibri" w:hAnsi="Calibri" w:cs="Calibri"/>
          <w:sz w:val="22"/>
          <w:szCs w:val="22"/>
        </w:rPr>
        <w:t xml:space="preserve"> </w:t>
      </w:r>
      <w:r w:rsidR="003B514D">
        <w:t>3</w:t>
      </w:r>
      <w:r w:rsidR="00331D17" w:rsidRPr="00331D17">
        <w:t>,9</w:t>
      </w:r>
      <w:r w:rsidR="003B514D">
        <w:t>89</w:t>
      </w:r>
      <w:r w:rsidR="002A7247">
        <w:t xml:space="preserve"> people in receipt</w:t>
      </w:r>
      <w:r w:rsidR="0076123F">
        <w:t xml:space="preserve"> </w:t>
      </w:r>
      <w:r w:rsidR="0076123F" w:rsidRPr="00331D17">
        <w:rPr>
          <w:b/>
        </w:rPr>
        <w:t>[Severe Disablement Allowance Table S1]</w:t>
      </w:r>
      <w:r>
        <w:t>.</w:t>
      </w:r>
      <w:r w:rsidR="00A13752">
        <w:t xml:space="preserve"> Severe Disablement Allowance is a closed benefit, so the caseload will continue to decrease each year. For further detail, see the </w:t>
      </w:r>
      <w:hyperlink w:anchor="_Background_to_Severe_1" w:history="1">
        <w:r w:rsidR="0097621C">
          <w:rPr>
            <w:rStyle w:val="Hyperlink"/>
          </w:rPr>
          <w:t>Background Note</w:t>
        </w:r>
      </w:hyperlink>
      <w:r w:rsidR="00A13752">
        <w:t>.</w:t>
      </w:r>
    </w:p>
    <w:p w14:paraId="56B3616E" w14:textId="07344060" w:rsidR="00BF1646" w:rsidRDefault="00D77668" w:rsidP="00056CA4">
      <w:pPr>
        <w:pStyle w:val="ListParagraph"/>
        <w:numPr>
          <w:ilvl w:val="0"/>
          <w:numId w:val="21"/>
        </w:numPr>
        <w:spacing w:before="240" w:after="120" w:line="240" w:lineRule="auto"/>
        <w:ind w:left="340" w:hanging="340"/>
        <w:contextualSpacing w:val="0"/>
      </w:pPr>
      <w:r>
        <w:t xml:space="preserve">Around </w:t>
      </w:r>
      <w:r w:rsidR="00331D17" w:rsidRPr="00331D17">
        <w:t>8</w:t>
      </w:r>
      <w:r w:rsidR="003B514D">
        <w:t>3</w:t>
      </w:r>
      <w:r w:rsidR="00BF1646">
        <w:t>% of Severe Disablement Allowa</w:t>
      </w:r>
      <w:r>
        <w:t xml:space="preserve">nce clients were female and </w:t>
      </w:r>
      <w:r w:rsidR="00331D17" w:rsidRPr="00331D17">
        <w:t>17</w:t>
      </w:r>
      <w:r w:rsidR="00BF1646">
        <w:t>% were male</w:t>
      </w:r>
      <w:r w:rsidR="0076123F">
        <w:t xml:space="preserve"> </w:t>
      </w:r>
      <w:r w:rsidR="0076123F">
        <w:rPr>
          <w:b/>
        </w:rPr>
        <w:t>[Severe Disablement Allowance Table S2]</w:t>
      </w:r>
      <w:r w:rsidR="00BF1646">
        <w:t>.</w:t>
      </w:r>
    </w:p>
    <w:p w14:paraId="3AAD9340" w14:textId="3B81BBFE" w:rsidR="00BF1646" w:rsidRPr="00503F8A" w:rsidRDefault="00BF1646" w:rsidP="00BF1646">
      <w:pPr>
        <w:pStyle w:val="ListParagraph"/>
        <w:numPr>
          <w:ilvl w:val="0"/>
          <w:numId w:val="21"/>
        </w:numPr>
        <w:spacing w:after="120" w:line="240" w:lineRule="auto"/>
        <w:ind w:left="340" w:hanging="340"/>
        <w:contextualSpacing w:val="0"/>
      </w:pPr>
      <w:r>
        <w:t xml:space="preserve">The most common disabling condition </w:t>
      </w:r>
      <w:r w:rsidR="002C331C">
        <w:t>was</w:t>
      </w:r>
      <w:r>
        <w:t xml:space="preserve"> Mental and </w:t>
      </w:r>
      <w:proofErr w:type="spellStart"/>
      <w:r>
        <w:t>Behavioura</w:t>
      </w:r>
      <w:r w:rsidR="00D77668">
        <w:t>l</w:t>
      </w:r>
      <w:proofErr w:type="spellEnd"/>
      <w:r w:rsidR="00D77668">
        <w:t xml:space="preserve"> disorders which </w:t>
      </w:r>
      <w:r w:rsidR="002C331C">
        <w:t xml:space="preserve">accounted </w:t>
      </w:r>
      <w:r w:rsidR="00D77668">
        <w:t xml:space="preserve">for </w:t>
      </w:r>
      <w:r w:rsidR="003B514D">
        <w:t>39</w:t>
      </w:r>
      <w:r>
        <w:t xml:space="preserve">% of clients, followed by </w:t>
      </w:r>
      <w:r w:rsidR="002A7247">
        <w:t>‘</w:t>
      </w:r>
      <w:r>
        <w:t>Symptoms, signs and abnormal Clinical and Laboratory findings, not elsewhere classified</w:t>
      </w:r>
      <w:r w:rsidR="002A7247">
        <w:t>’</w:t>
      </w:r>
      <w:r>
        <w:t xml:space="preserve"> which </w:t>
      </w:r>
      <w:r w:rsidR="002C331C">
        <w:t xml:space="preserve">accounted </w:t>
      </w:r>
      <w:r>
        <w:t xml:space="preserve">for </w:t>
      </w:r>
      <w:r w:rsidR="00331D17" w:rsidRPr="00331D17">
        <w:t>21</w:t>
      </w:r>
      <w:r>
        <w:t>% of clients</w:t>
      </w:r>
      <w:r w:rsidR="0076123F">
        <w:t xml:space="preserve"> </w:t>
      </w:r>
      <w:r w:rsidR="0076123F">
        <w:rPr>
          <w:b/>
        </w:rPr>
        <w:t>[Severe Disablement Allowance Table S3]</w:t>
      </w:r>
      <w:r>
        <w:t>.</w:t>
      </w:r>
    </w:p>
    <w:p w14:paraId="2FF6D35F" w14:textId="29CE7D27" w:rsidR="00BF1646" w:rsidRDefault="00BF1646">
      <w:pPr>
        <w:tabs>
          <w:tab w:val="clear" w:pos="720"/>
          <w:tab w:val="clear" w:pos="1440"/>
          <w:tab w:val="clear" w:pos="2160"/>
          <w:tab w:val="clear" w:pos="2880"/>
          <w:tab w:val="clear" w:pos="4680"/>
          <w:tab w:val="clear" w:pos="5400"/>
          <w:tab w:val="clear" w:pos="9000"/>
        </w:tabs>
        <w:spacing w:line="240" w:lineRule="auto"/>
        <w:rPr>
          <w:b/>
        </w:rPr>
      </w:pPr>
    </w:p>
    <w:p w14:paraId="596EDF93" w14:textId="4868460B" w:rsidR="002E7343" w:rsidRPr="009E6032" w:rsidRDefault="002F2FC2" w:rsidP="002E7343">
      <w:pPr>
        <w:pStyle w:val="Heading2"/>
        <w:rPr>
          <w:sz w:val="22"/>
          <w:szCs w:val="22"/>
        </w:rPr>
      </w:pPr>
      <w:bookmarkStart w:id="8" w:name="_Background_to_the"/>
      <w:bookmarkEnd w:id="8"/>
      <w:r w:rsidRPr="002F2FC2">
        <w:rPr>
          <w:noProof/>
        </w:rPr>
        <w:drawing>
          <wp:anchor distT="0" distB="0" distL="114300" distR="114300" simplePos="0" relativeHeight="251684864" behindDoc="0" locked="0" layoutInCell="1" allowOverlap="1" wp14:anchorId="220A3CEC" wp14:editId="2127CDAA">
            <wp:simplePos x="0" y="0"/>
            <wp:positionH relativeFrom="column">
              <wp:posOffset>-135890</wp:posOffset>
            </wp:positionH>
            <wp:positionV relativeFrom="paragraph">
              <wp:posOffset>400685</wp:posOffset>
            </wp:positionV>
            <wp:extent cx="6654800" cy="33274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54800"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343" w:rsidRPr="009E6032">
        <w:rPr>
          <w:sz w:val="22"/>
          <w:szCs w:val="22"/>
        </w:rPr>
        <w:t xml:space="preserve">Summary Panel: Severe Disablement Allowance at </w:t>
      </w:r>
      <w:r w:rsidR="0046413D">
        <w:rPr>
          <w:sz w:val="22"/>
          <w:szCs w:val="22"/>
        </w:rPr>
        <w:t>November</w:t>
      </w:r>
      <w:r w:rsidR="000049A8">
        <w:rPr>
          <w:sz w:val="22"/>
          <w:szCs w:val="22"/>
        </w:rPr>
        <w:t xml:space="preserve"> 2022</w:t>
      </w:r>
    </w:p>
    <w:p w14:paraId="355ACCD9" w14:textId="0E21F95E" w:rsidR="00E226B3" w:rsidRPr="00E325AF" w:rsidRDefault="002E7343" w:rsidP="00E325AF">
      <w:pPr>
        <w:pStyle w:val="Heading2"/>
      </w:pPr>
      <w:r>
        <w:br w:type="page"/>
      </w:r>
    </w:p>
    <w:p w14:paraId="450222D2" w14:textId="77777777" w:rsidR="00017FA9" w:rsidRPr="00AD50A7" w:rsidRDefault="00017FA9" w:rsidP="00AA49B9">
      <w:pPr>
        <w:pStyle w:val="Heading1"/>
        <w:spacing w:line="240" w:lineRule="auto"/>
      </w:pPr>
      <w:bookmarkStart w:id="9" w:name="_Background_to_Carer’s_2"/>
      <w:bookmarkEnd w:id="3"/>
      <w:bookmarkEnd w:id="4"/>
      <w:bookmarkEnd w:id="9"/>
      <w:r w:rsidRPr="00AD50A7">
        <w:lastRenderedPageBreak/>
        <w:t>Background to Carer’s Allowance</w:t>
      </w:r>
    </w:p>
    <w:p w14:paraId="7DFEAF46" w14:textId="77777777" w:rsidR="00AA49B9" w:rsidRDefault="00017FA9" w:rsidP="00AA49B9">
      <w:pPr>
        <w:pStyle w:val="SGBodyIndent"/>
        <w:numPr>
          <w:ilvl w:val="0"/>
          <w:numId w:val="0"/>
        </w:numPr>
        <w:spacing w:after="120" w:line="240" w:lineRule="auto"/>
      </w:pPr>
      <w:r w:rsidRPr="008E423D">
        <w:t xml:space="preserve">Carer's Allowance </w:t>
      </w:r>
      <w:r>
        <w:t xml:space="preserve">is </w:t>
      </w:r>
      <w:r w:rsidRPr="00306D8D">
        <w:t>for people who spend at least 35 hours a week providing regular care to someone who has a disability.</w:t>
      </w:r>
      <w:r>
        <w:t xml:space="preserve"> It </w:t>
      </w:r>
      <w:r w:rsidRPr="008E423D">
        <w:t xml:space="preserve">was introduced on 5th </w:t>
      </w:r>
      <w:r>
        <w:t xml:space="preserve">July 1976. </w:t>
      </w:r>
    </w:p>
    <w:p w14:paraId="2E96FA3B" w14:textId="77777777" w:rsidR="00AA49B9" w:rsidRDefault="00AA49B9" w:rsidP="00AA49B9">
      <w:pPr>
        <w:pStyle w:val="SGBodyIndent"/>
        <w:numPr>
          <w:ilvl w:val="0"/>
          <w:numId w:val="0"/>
        </w:numPr>
        <w:spacing w:after="120" w:line="240" w:lineRule="auto"/>
      </w:pPr>
    </w:p>
    <w:p w14:paraId="710A6F30" w14:textId="77777777" w:rsidR="00017FA9" w:rsidRPr="008E423D" w:rsidRDefault="00017FA9" w:rsidP="00AA49B9">
      <w:pPr>
        <w:pStyle w:val="SGBodyIndent"/>
        <w:numPr>
          <w:ilvl w:val="0"/>
          <w:numId w:val="0"/>
        </w:numPr>
        <w:spacing w:after="120" w:line="240" w:lineRule="auto"/>
      </w:pPr>
      <w:r>
        <w:t>To be eligible for Carer’s A</w:t>
      </w:r>
      <w:r w:rsidRPr="008E423D">
        <w:t>llowance:</w:t>
      </w:r>
    </w:p>
    <w:p w14:paraId="385888C3" w14:textId="77777777" w:rsidR="00AA49B9" w:rsidRPr="00AA49B9" w:rsidRDefault="00017FA9" w:rsidP="00AA49B9">
      <w:pPr>
        <w:pStyle w:val="ListParagraph"/>
        <w:numPr>
          <w:ilvl w:val="0"/>
          <w:numId w:val="23"/>
        </w:numPr>
        <w:tabs>
          <w:tab w:val="clear" w:pos="720"/>
          <w:tab w:val="clear" w:pos="1440"/>
          <w:tab w:val="clear" w:pos="2160"/>
          <w:tab w:val="clear" w:pos="2880"/>
          <w:tab w:val="clear" w:pos="4680"/>
          <w:tab w:val="clear" w:pos="5400"/>
          <w:tab w:val="clear" w:pos="9000"/>
        </w:tabs>
        <w:spacing w:after="120" w:line="240" w:lineRule="auto"/>
        <w:rPr>
          <w:rFonts w:cs="Arial"/>
          <w:b/>
          <w:bCs/>
          <w:kern w:val="1"/>
          <w:szCs w:val="26"/>
          <w:lang w:val="en"/>
        </w:rPr>
      </w:pPr>
      <w:r w:rsidRPr="00AA49B9">
        <w:rPr>
          <w:rFonts w:cs="Arial"/>
          <w:bCs/>
          <w:kern w:val="1"/>
          <w:szCs w:val="26"/>
          <w:lang w:val="en"/>
        </w:rPr>
        <w:t>The person being cared for</w:t>
      </w:r>
      <w:r w:rsidRPr="00AA49B9">
        <w:rPr>
          <w:rFonts w:cs="Arial"/>
          <w:b/>
          <w:bCs/>
          <w:kern w:val="1"/>
          <w:szCs w:val="26"/>
          <w:lang w:val="en"/>
        </w:rPr>
        <w:t xml:space="preserve"> </w:t>
      </w:r>
      <w:r w:rsidRPr="00AA49B9">
        <w:rPr>
          <w:rFonts w:cs="Arial"/>
          <w:kern w:val="1"/>
          <w:szCs w:val="26"/>
          <w:lang w:val="en"/>
        </w:rPr>
        <w:t>must already get one of these benefits:</w:t>
      </w:r>
    </w:p>
    <w:p w14:paraId="3783724A" w14:textId="77777777" w:rsidR="00017FA9"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b/>
          <w:bCs/>
          <w:kern w:val="1"/>
          <w:szCs w:val="26"/>
          <w:lang w:val="en"/>
        </w:rPr>
      </w:pPr>
      <w:r w:rsidRPr="00AA49B9">
        <w:rPr>
          <w:rFonts w:cs="Arial"/>
          <w:kern w:val="1"/>
          <w:szCs w:val="26"/>
          <w:lang w:val="en"/>
        </w:rPr>
        <w:t>Personal Independence Payment - daily living component</w:t>
      </w:r>
    </w:p>
    <w:p w14:paraId="48C4455E" w14:textId="77777777" w:rsidR="00017FA9"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Disability Living Allowance - the middle or highest care rate</w:t>
      </w:r>
    </w:p>
    <w:p w14:paraId="2CA601BD" w14:textId="77777777" w:rsidR="00017FA9"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Attendance Allowance</w:t>
      </w:r>
    </w:p>
    <w:p w14:paraId="779D7A49" w14:textId="77777777" w:rsidR="00017FA9"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Constant Attendance Allowance at or above the normal maximum rate with an Industrial Injuries Disablement Benefit</w:t>
      </w:r>
    </w:p>
    <w:p w14:paraId="6F693F6C" w14:textId="77777777" w:rsidR="00017FA9"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Constant Attendance Allowance at the basic (full day) rate with a War Disablement Pension</w:t>
      </w:r>
    </w:p>
    <w:p w14:paraId="33B30AA5" w14:textId="77777777" w:rsidR="00FB5BA8"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Armed Forces Independence Payment</w:t>
      </w:r>
    </w:p>
    <w:p w14:paraId="76AC31E2" w14:textId="1220797E" w:rsidR="00FB5BA8" w:rsidRDefault="00FB5BA8"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 xml:space="preserve">Child Disability Payment </w:t>
      </w:r>
      <w:r w:rsidR="000F622D">
        <w:rPr>
          <w:rFonts w:cs="Arial"/>
          <w:kern w:val="1"/>
          <w:szCs w:val="26"/>
          <w:lang w:val="en"/>
        </w:rPr>
        <w:t xml:space="preserve">- </w:t>
      </w:r>
      <w:r w:rsidRPr="00AA49B9">
        <w:rPr>
          <w:rFonts w:cs="Arial"/>
          <w:kern w:val="1"/>
          <w:szCs w:val="26"/>
          <w:lang w:val="en"/>
        </w:rPr>
        <w:t>the middle or highest care rate</w:t>
      </w:r>
    </w:p>
    <w:p w14:paraId="60853ABC" w14:textId="5E1BAB10" w:rsidR="000F622D" w:rsidRDefault="000F622D"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Pr>
          <w:rFonts w:cs="Arial"/>
          <w:kern w:val="1"/>
          <w:szCs w:val="26"/>
          <w:lang w:val="en"/>
        </w:rPr>
        <w:t>Adult Disability Payment - daily living component</w:t>
      </w:r>
    </w:p>
    <w:p w14:paraId="4702920E" w14:textId="77777777" w:rsidR="00AA49B9" w:rsidRPr="00AA49B9" w:rsidRDefault="00AA49B9" w:rsidP="00AA49B9">
      <w:pPr>
        <w:pStyle w:val="ListParagraph"/>
        <w:tabs>
          <w:tab w:val="clear" w:pos="720"/>
          <w:tab w:val="clear" w:pos="1440"/>
          <w:tab w:val="clear" w:pos="2160"/>
          <w:tab w:val="clear" w:pos="2880"/>
          <w:tab w:val="clear" w:pos="4680"/>
          <w:tab w:val="clear" w:pos="5400"/>
          <w:tab w:val="clear" w:pos="9000"/>
        </w:tabs>
        <w:spacing w:after="120" w:line="240" w:lineRule="auto"/>
        <w:ind w:left="1080"/>
        <w:rPr>
          <w:rFonts w:cs="Arial"/>
          <w:kern w:val="1"/>
          <w:szCs w:val="26"/>
          <w:lang w:val="en"/>
        </w:rPr>
      </w:pPr>
    </w:p>
    <w:p w14:paraId="48A9ECBE" w14:textId="058842DD" w:rsidR="00017FA9" w:rsidRPr="00AA49B9" w:rsidRDefault="00670A5C" w:rsidP="00AA49B9">
      <w:pPr>
        <w:pStyle w:val="ListParagraph"/>
        <w:numPr>
          <w:ilvl w:val="0"/>
          <w:numId w:val="26"/>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Pr>
          <w:rFonts w:cs="Arial"/>
          <w:bCs/>
          <w:kern w:val="1"/>
          <w:szCs w:val="26"/>
          <w:lang w:val="en"/>
        </w:rPr>
        <w:t>In</w:t>
      </w:r>
      <w:r w:rsidR="000049A8">
        <w:rPr>
          <w:rFonts w:cs="Arial"/>
          <w:bCs/>
          <w:kern w:val="1"/>
          <w:szCs w:val="26"/>
          <w:lang w:val="en"/>
        </w:rPr>
        <w:t xml:space="preserve"> 2022</w:t>
      </w:r>
      <w:r w:rsidR="003E18A5">
        <w:rPr>
          <w:rFonts w:cs="Arial"/>
          <w:bCs/>
          <w:kern w:val="1"/>
          <w:szCs w:val="26"/>
          <w:lang w:val="en"/>
        </w:rPr>
        <w:t>/202</w:t>
      </w:r>
      <w:r w:rsidR="000049A8">
        <w:rPr>
          <w:rFonts w:cs="Arial"/>
          <w:bCs/>
          <w:kern w:val="1"/>
          <w:szCs w:val="26"/>
          <w:lang w:val="en"/>
        </w:rPr>
        <w:t>3</w:t>
      </w:r>
      <w:r w:rsidR="003E18A5">
        <w:rPr>
          <w:rFonts w:cs="Arial"/>
          <w:bCs/>
          <w:kern w:val="1"/>
          <w:szCs w:val="26"/>
          <w:lang w:val="en"/>
        </w:rPr>
        <w:t xml:space="preserve"> t</w:t>
      </w:r>
      <w:r w:rsidR="00017FA9" w:rsidRPr="00AA49B9">
        <w:rPr>
          <w:rFonts w:cs="Arial"/>
          <w:bCs/>
          <w:kern w:val="1"/>
          <w:szCs w:val="26"/>
          <w:lang w:val="en"/>
        </w:rPr>
        <w:t>he carer</w:t>
      </w:r>
      <w:r w:rsidR="00017FA9" w:rsidRPr="00AA49B9">
        <w:rPr>
          <w:rFonts w:cs="Arial"/>
          <w:kern w:val="1"/>
          <w:szCs w:val="26"/>
          <w:lang w:val="en"/>
        </w:rPr>
        <w:t xml:space="preserve"> must</w:t>
      </w:r>
      <w:r>
        <w:rPr>
          <w:rFonts w:cs="Arial"/>
          <w:kern w:val="1"/>
          <w:szCs w:val="26"/>
          <w:lang w:val="en"/>
        </w:rPr>
        <w:t xml:space="preserve"> have</w:t>
      </w:r>
      <w:r w:rsidR="00017FA9" w:rsidRPr="00AA49B9">
        <w:rPr>
          <w:rFonts w:cs="Arial"/>
          <w:kern w:val="1"/>
          <w:szCs w:val="26"/>
          <w:lang w:val="en"/>
        </w:rPr>
        <w:t xml:space="preserve"> earn</w:t>
      </w:r>
      <w:r>
        <w:rPr>
          <w:rFonts w:cs="Arial"/>
          <w:kern w:val="1"/>
          <w:szCs w:val="26"/>
          <w:lang w:val="en"/>
        </w:rPr>
        <w:t>t</w:t>
      </w:r>
      <w:r w:rsidR="00017FA9" w:rsidRPr="00AA49B9">
        <w:rPr>
          <w:rFonts w:cs="Arial"/>
          <w:kern w:val="1"/>
          <w:szCs w:val="26"/>
          <w:lang w:val="en"/>
        </w:rPr>
        <w:t xml:space="preserve"> no more than </w:t>
      </w:r>
      <w:r w:rsidR="003E18A5">
        <w:rPr>
          <w:rFonts w:cs="Arial"/>
          <w:kern w:val="1"/>
          <w:szCs w:val="26"/>
          <w:lang w:val="en"/>
        </w:rPr>
        <w:t>£1</w:t>
      </w:r>
      <w:r w:rsidR="000049A8">
        <w:rPr>
          <w:rFonts w:cs="Arial"/>
          <w:kern w:val="1"/>
          <w:szCs w:val="26"/>
          <w:lang w:val="en"/>
        </w:rPr>
        <w:t>32</w:t>
      </w:r>
      <w:r w:rsidR="00017FA9" w:rsidRPr="00AA49B9">
        <w:rPr>
          <w:rFonts w:cs="Arial"/>
          <w:kern w:val="1"/>
          <w:szCs w:val="26"/>
          <w:lang w:val="en"/>
        </w:rPr>
        <w:t xml:space="preserve"> </w:t>
      </w:r>
      <w:r w:rsidR="00084B60">
        <w:rPr>
          <w:rFonts w:cs="Arial"/>
          <w:kern w:val="1"/>
          <w:szCs w:val="26"/>
          <w:lang w:val="en"/>
        </w:rPr>
        <w:t xml:space="preserve">a </w:t>
      </w:r>
      <w:r w:rsidR="00017FA9" w:rsidRPr="00AA49B9">
        <w:rPr>
          <w:rFonts w:cs="Arial"/>
          <w:kern w:val="1"/>
          <w:szCs w:val="26"/>
          <w:lang w:val="en"/>
        </w:rPr>
        <w:t>week after tax and expenses. Expenses can include:</w:t>
      </w:r>
    </w:p>
    <w:p w14:paraId="39EBFDB4" w14:textId="69444474" w:rsidR="00AA49B9" w:rsidRDefault="008A6FCB" w:rsidP="00AA49B9">
      <w:pPr>
        <w:pStyle w:val="ListParagraph"/>
        <w:numPr>
          <w:ilvl w:val="0"/>
          <w:numId w:val="25"/>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Pr>
          <w:rFonts w:cs="Arial"/>
          <w:kern w:val="1"/>
          <w:szCs w:val="26"/>
          <w:lang w:val="en"/>
        </w:rPr>
        <w:t>50%</w:t>
      </w:r>
      <w:r w:rsidR="00017FA9" w:rsidRPr="00AA49B9">
        <w:rPr>
          <w:rFonts w:cs="Arial"/>
          <w:kern w:val="1"/>
          <w:szCs w:val="26"/>
          <w:lang w:val="en"/>
        </w:rPr>
        <w:t xml:space="preserve"> of the carer’s pension contributions</w:t>
      </w:r>
    </w:p>
    <w:p w14:paraId="2D70C393" w14:textId="77777777" w:rsidR="00017FA9" w:rsidRDefault="00017FA9" w:rsidP="00AA49B9">
      <w:pPr>
        <w:pStyle w:val="ListParagraph"/>
        <w:numPr>
          <w:ilvl w:val="0"/>
          <w:numId w:val="25"/>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 xml:space="preserve">some of the costs of caring for the carer’s children or the disabled person while </w:t>
      </w:r>
      <w:r w:rsidR="000B0BA0" w:rsidRPr="00AA49B9">
        <w:rPr>
          <w:rFonts w:cs="Arial"/>
          <w:kern w:val="1"/>
          <w:szCs w:val="26"/>
          <w:lang w:val="en"/>
        </w:rPr>
        <w:t xml:space="preserve">they are </w:t>
      </w:r>
      <w:r w:rsidRPr="00AA49B9">
        <w:rPr>
          <w:rFonts w:cs="Arial"/>
          <w:kern w:val="1"/>
          <w:szCs w:val="26"/>
          <w:lang w:val="en"/>
        </w:rPr>
        <w:t>at work</w:t>
      </w:r>
    </w:p>
    <w:p w14:paraId="5A0BA86E" w14:textId="77777777" w:rsidR="00AA49B9" w:rsidRPr="00AA49B9" w:rsidRDefault="00AA49B9" w:rsidP="00AA49B9">
      <w:pPr>
        <w:pStyle w:val="ListParagraph"/>
        <w:tabs>
          <w:tab w:val="clear" w:pos="720"/>
          <w:tab w:val="clear" w:pos="1440"/>
          <w:tab w:val="clear" w:pos="2160"/>
          <w:tab w:val="clear" w:pos="2880"/>
          <w:tab w:val="clear" w:pos="4680"/>
          <w:tab w:val="clear" w:pos="5400"/>
          <w:tab w:val="clear" w:pos="9000"/>
        </w:tabs>
        <w:spacing w:after="120" w:line="240" w:lineRule="auto"/>
        <w:ind w:left="1080"/>
        <w:rPr>
          <w:rFonts w:cs="Arial"/>
          <w:kern w:val="1"/>
          <w:szCs w:val="26"/>
          <w:lang w:val="en"/>
        </w:rPr>
      </w:pPr>
    </w:p>
    <w:p w14:paraId="0C496F7D" w14:textId="77777777" w:rsidR="00AA49B9" w:rsidRDefault="00017FA9" w:rsidP="00AA49B9">
      <w:pPr>
        <w:pStyle w:val="ListParagraph"/>
        <w:numPr>
          <w:ilvl w:val="0"/>
          <w:numId w:val="27"/>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And the carer must also:</w:t>
      </w:r>
    </w:p>
    <w:p w14:paraId="7846B49F"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be 16 or over</w:t>
      </w:r>
      <w:r w:rsidR="00AA49B9">
        <w:rPr>
          <w:rFonts w:cs="Arial"/>
          <w:kern w:val="1"/>
          <w:szCs w:val="26"/>
          <w:lang w:val="en"/>
        </w:rPr>
        <w:t>;</w:t>
      </w:r>
    </w:p>
    <w:p w14:paraId="4B8C2A07"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spend at least 35 hours a week caring for someone</w:t>
      </w:r>
      <w:r w:rsidR="00AA49B9">
        <w:rPr>
          <w:rFonts w:cs="Arial"/>
          <w:kern w:val="1"/>
          <w:szCs w:val="26"/>
          <w:lang w:val="en"/>
        </w:rPr>
        <w:t>;</w:t>
      </w:r>
    </w:p>
    <w:p w14:paraId="5B352888"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have been in England, Scotland or Wales for at least two of the last three years (this does not apply if you’re a refugee or have humanitarian protection status)</w:t>
      </w:r>
      <w:r w:rsidR="00AA49B9">
        <w:rPr>
          <w:rFonts w:cs="Arial"/>
          <w:kern w:val="1"/>
          <w:szCs w:val="26"/>
          <w:lang w:val="en"/>
        </w:rPr>
        <w:t>;</w:t>
      </w:r>
    </w:p>
    <w:p w14:paraId="2160C904"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normally live in England, Scotland or Wales, or live abroad as a member of the armed forces</w:t>
      </w:r>
      <w:r w:rsidR="00AA49B9">
        <w:rPr>
          <w:rFonts w:cs="Arial"/>
          <w:kern w:val="1"/>
          <w:szCs w:val="26"/>
          <w:lang w:val="en"/>
        </w:rPr>
        <w:t>;</w:t>
      </w:r>
    </w:p>
    <w:p w14:paraId="190C6F9A"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not be in full-time education</w:t>
      </w:r>
      <w:r w:rsidR="00AA49B9">
        <w:rPr>
          <w:rFonts w:cs="Arial"/>
          <w:kern w:val="1"/>
          <w:szCs w:val="26"/>
          <w:lang w:val="en"/>
        </w:rPr>
        <w:t>;</w:t>
      </w:r>
    </w:p>
    <w:p w14:paraId="0D2235EC"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not be studying for 21 hours a week or more</w:t>
      </w:r>
      <w:r w:rsidR="00AA49B9">
        <w:rPr>
          <w:rFonts w:cs="Arial"/>
          <w:kern w:val="1"/>
          <w:szCs w:val="26"/>
          <w:lang w:val="en"/>
        </w:rPr>
        <w:t>;</w:t>
      </w:r>
    </w:p>
    <w:p w14:paraId="747B6371" w14:textId="77777777" w:rsidR="00017FA9" w:rsidRP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 xml:space="preserve">not be subject to </w:t>
      </w:r>
      <w:hyperlink r:id="rId23" w:history="1">
        <w:r w:rsidRPr="00AA49B9">
          <w:rPr>
            <w:rStyle w:val="Hyperlink"/>
            <w:rFonts w:cs="Arial"/>
            <w:kern w:val="1"/>
            <w:szCs w:val="26"/>
            <w:lang w:val="en"/>
          </w:rPr>
          <w:t>immigration control</w:t>
        </w:r>
      </w:hyperlink>
      <w:r w:rsidRPr="00AA49B9">
        <w:rPr>
          <w:rFonts w:cs="Arial"/>
          <w:kern w:val="1"/>
          <w:szCs w:val="26"/>
          <w:lang w:val="en"/>
        </w:rPr>
        <w:t xml:space="preserve"> </w:t>
      </w:r>
    </w:p>
    <w:p w14:paraId="3CA2D58B" w14:textId="77777777" w:rsidR="008D7D3D" w:rsidRPr="00773379" w:rsidRDefault="00017FA9" w:rsidP="00AA49B9">
      <w:p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Pr>
          <w:rFonts w:cs="Arial"/>
          <w:kern w:val="1"/>
          <w:szCs w:val="26"/>
          <w:lang w:val="en"/>
        </w:rPr>
        <w:t xml:space="preserve">Some carers </w:t>
      </w:r>
      <w:r w:rsidRPr="00773379">
        <w:rPr>
          <w:rFonts w:cs="Arial"/>
          <w:kern w:val="1"/>
          <w:szCs w:val="26"/>
          <w:lang w:val="en"/>
        </w:rPr>
        <w:t xml:space="preserve">might still be eligible if </w:t>
      </w:r>
      <w:r>
        <w:rPr>
          <w:rFonts w:cs="Arial"/>
          <w:kern w:val="1"/>
          <w:szCs w:val="26"/>
          <w:lang w:val="en"/>
        </w:rPr>
        <w:t>they are</w:t>
      </w:r>
      <w:r w:rsidRPr="00773379">
        <w:rPr>
          <w:rFonts w:cs="Arial"/>
          <w:kern w:val="1"/>
          <w:szCs w:val="26"/>
          <w:lang w:val="en"/>
        </w:rPr>
        <w:t xml:space="preserve"> moving to or already living in another </w:t>
      </w:r>
      <w:hyperlink r:id="rId24" w:history="1">
        <w:r w:rsidRPr="00773379">
          <w:rPr>
            <w:rStyle w:val="Hyperlink"/>
            <w:rFonts w:cs="Arial"/>
            <w:kern w:val="1"/>
            <w:szCs w:val="26"/>
            <w:lang w:val="en"/>
          </w:rPr>
          <w:t>EEA country or Switzerland</w:t>
        </w:r>
      </w:hyperlink>
      <w:r w:rsidRPr="00773379">
        <w:rPr>
          <w:rFonts w:cs="Arial"/>
          <w:kern w:val="1"/>
          <w:szCs w:val="26"/>
          <w:lang w:val="en"/>
        </w:rPr>
        <w:t>.</w:t>
      </w:r>
    </w:p>
    <w:p w14:paraId="35E2154B" w14:textId="6AA00F22" w:rsidR="00E834A1" w:rsidRDefault="00017FA9" w:rsidP="00AA49B9">
      <w:pPr>
        <w:pStyle w:val="SGBodyIndent"/>
        <w:numPr>
          <w:ilvl w:val="0"/>
          <w:numId w:val="0"/>
        </w:numPr>
        <w:spacing w:after="240" w:line="240" w:lineRule="auto"/>
        <w:contextualSpacing w:val="0"/>
      </w:pPr>
      <w:r w:rsidRPr="008E423D">
        <w:t xml:space="preserve">Some carers are entitled to receive Carer's Allowance because they satisfy the conditions listed above, but they do </w:t>
      </w:r>
      <w:r>
        <w:t>not actually receive a payment.</w:t>
      </w:r>
      <w:r w:rsidRPr="008E423D">
        <w:t xml:space="preserve"> </w:t>
      </w:r>
      <w:r>
        <w:t xml:space="preserve">This </w:t>
      </w:r>
      <w:r w:rsidR="0046413D">
        <w:t>November</w:t>
      </w:r>
      <w:r>
        <w:t xml:space="preserve"> occur as a temporary suspension of the </w:t>
      </w:r>
      <w:r w:rsidRPr="008E423D">
        <w:t>Carer’s Allowance payments</w:t>
      </w:r>
      <w:r>
        <w:t>,</w:t>
      </w:r>
      <w:r w:rsidRPr="008E423D">
        <w:t xml:space="preserve"> if the </w:t>
      </w:r>
      <w:r w:rsidR="009C1E57">
        <w:t>client</w:t>
      </w:r>
      <w:r w:rsidRPr="008E423D">
        <w:t xml:space="preserve"> is in hospital.</w:t>
      </w:r>
      <w:r>
        <w:t xml:space="preserve"> Otherwise, th</w:t>
      </w:r>
      <w:r w:rsidRPr="008E423D">
        <w:t>is is because the</w:t>
      </w:r>
      <w:r>
        <w:t xml:space="preserve"> </w:t>
      </w:r>
      <w:r w:rsidR="009C1E57">
        <w:t>client</w:t>
      </w:r>
      <w:r w:rsidRPr="008E423D">
        <w:t xml:space="preserve"> receive</w:t>
      </w:r>
      <w:r>
        <w:t>s</w:t>
      </w:r>
      <w:r w:rsidRPr="008E423D">
        <w:t xml:space="preserve"> another benefit </w:t>
      </w:r>
      <w:r w:rsidR="000B0BA0">
        <w:t xml:space="preserve">instead </w:t>
      </w:r>
      <w:r w:rsidRPr="008E423D">
        <w:t xml:space="preserve">(e.g. Incapacity Benefit for people of working age, or State Pension for people of State Pension age) which equals or exceeds the weekly rate of Carer's Allowance.  </w:t>
      </w:r>
    </w:p>
    <w:p w14:paraId="3D57A5A7" w14:textId="317155E0" w:rsidR="00017FA9" w:rsidRDefault="00017FA9" w:rsidP="00AA49B9">
      <w:pPr>
        <w:pStyle w:val="SGBodyIndent"/>
        <w:numPr>
          <w:ilvl w:val="0"/>
          <w:numId w:val="0"/>
        </w:numPr>
        <w:spacing w:after="240" w:line="240" w:lineRule="auto"/>
        <w:contextualSpacing w:val="0"/>
      </w:pPr>
      <w:r w:rsidRPr="008E423D">
        <w:t xml:space="preserve">Where the overlapping benefit paid is less than the weekly rate of Carer’s Allowance, only the amount of Carer's Allowance which exceeds the amount of the </w:t>
      </w:r>
      <w:r w:rsidRPr="008E423D">
        <w:lastRenderedPageBreak/>
        <w:t>overlapping benefit is paid. Carers who are on low income</w:t>
      </w:r>
      <w:r w:rsidR="000B0BA0">
        <w:t>s</w:t>
      </w:r>
      <w:r w:rsidRPr="008E423D">
        <w:t xml:space="preserve"> and entitled to Carer's Allowance (whether in payment or not) </w:t>
      </w:r>
      <w:r w:rsidR="0046413D">
        <w:t>November</w:t>
      </w:r>
      <w:r w:rsidRPr="008E423D">
        <w:t xml:space="preserve"> receive extra money with their Income Support/Jobseeker's Allowance/ Pension Credit/Housing Benefit/Council Tax Benefit.</w:t>
      </w:r>
      <w:r>
        <w:t xml:space="preserve"> </w:t>
      </w:r>
    </w:p>
    <w:p w14:paraId="667AD57A" w14:textId="77777777" w:rsidR="002F15F5" w:rsidRDefault="006B602B" w:rsidP="00AA49B9">
      <w:pPr>
        <w:pStyle w:val="SGBodyIndent"/>
        <w:numPr>
          <w:ilvl w:val="0"/>
          <w:numId w:val="0"/>
        </w:numPr>
        <w:spacing w:line="240" w:lineRule="auto"/>
      </w:pPr>
      <w:r w:rsidRPr="004B6EF3">
        <w:rPr>
          <w:szCs w:val="26"/>
          <w:shd w:val="clear" w:color="auto" w:fill="FFFFFF"/>
        </w:rPr>
        <w:t>During the outbreak</w:t>
      </w:r>
      <w:r>
        <w:rPr>
          <w:szCs w:val="26"/>
          <w:shd w:val="clear" w:color="auto" w:fill="FFFFFF"/>
        </w:rPr>
        <w:t xml:space="preserve"> of coronavirus</w:t>
      </w:r>
      <w:r w:rsidRPr="004B6EF3">
        <w:rPr>
          <w:szCs w:val="26"/>
          <w:shd w:val="clear" w:color="auto" w:fill="FFFFFF"/>
        </w:rPr>
        <w:t>, some Carer’s Al</w:t>
      </w:r>
      <w:r>
        <w:rPr>
          <w:szCs w:val="26"/>
          <w:shd w:val="clear" w:color="auto" w:fill="FFFFFF"/>
        </w:rPr>
        <w:t xml:space="preserve">lowance rules were relaxed. </w:t>
      </w:r>
      <w:r w:rsidRPr="004B6EF3">
        <w:rPr>
          <w:szCs w:val="26"/>
          <w:shd w:val="clear" w:color="auto" w:fill="FFFFFF"/>
        </w:rPr>
        <w:t xml:space="preserve">To allow for </w:t>
      </w:r>
      <w:r w:rsidR="00CF6D05" w:rsidRPr="004B6EF3">
        <w:rPr>
          <w:szCs w:val="26"/>
          <w:shd w:val="clear" w:color="auto" w:fill="FFFFFF"/>
        </w:rPr>
        <w:t>self-isolating</w:t>
      </w:r>
      <w:r w:rsidRPr="004B6EF3">
        <w:rPr>
          <w:szCs w:val="26"/>
          <w:shd w:val="clear" w:color="auto" w:fill="FFFFFF"/>
        </w:rPr>
        <w:t xml:space="preserve"> on the part of the carer or cared for person, care </w:t>
      </w:r>
      <w:r>
        <w:rPr>
          <w:szCs w:val="26"/>
          <w:shd w:val="clear" w:color="auto" w:fill="FFFFFF"/>
        </w:rPr>
        <w:t>did</w:t>
      </w:r>
      <w:r w:rsidRPr="004B6EF3">
        <w:rPr>
          <w:szCs w:val="26"/>
          <w:shd w:val="clear" w:color="auto" w:fill="FFFFFF"/>
        </w:rPr>
        <w:t xml:space="preserve"> not need to take place in the physical presence of the cared </w:t>
      </w:r>
      <w:r>
        <w:rPr>
          <w:szCs w:val="26"/>
          <w:shd w:val="clear" w:color="auto" w:fill="FFFFFF"/>
        </w:rPr>
        <w:t>for person as it usually does. </w:t>
      </w:r>
      <w:r w:rsidRPr="004B6EF3">
        <w:rPr>
          <w:szCs w:val="26"/>
          <w:shd w:val="clear" w:color="auto" w:fill="FFFFFF"/>
        </w:rPr>
        <w:t xml:space="preserve">Where caring </w:t>
      </w:r>
      <w:r>
        <w:rPr>
          <w:szCs w:val="26"/>
          <w:shd w:val="clear" w:color="auto" w:fill="FFFFFF"/>
        </w:rPr>
        <w:t>did not</w:t>
      </w:r>
      <w:r w:rsidRPr="004B6EF3">
        <w:rPr>
          <w:szCs w:val="26"/>
          <w:shd w:val="clear" w:color="auto" w:fill="FFFFFF"/>
        </w:rPr>
        <w:t xml:space="preserve"> take place due to </w:t>
      </w:r>
      <w:r>
        <w:rPr>
          <w:szCs w:val="26"/>
          <w:shd w:val="clear" w:color="auto" w:fill="FFFFFF"/>
        </w:rPr>
        <w:t>coronavirus</w:t>
      </w:r>
      <w:r w:rsidRPr="004B6EF3">
        <w:rPr>
          <w:szCs w:val="26"/>
          <w:shd w:val="clear" w:color="auto" w:fill="FFFFFF"/>
        </w:rPr>
        <w:t>, this will not count as a break in care, and Carer’s Allowance continue</w:t>
      </w:r>
      <w:r>
        <w:rPr>
          <w:szCs w:val="26"/>
          <w:shd w:val="clear" w:color="auto" w:fill="FFFFFF"/>
        </w:rPr>
        <w:t>d</w:t>
      </w:r>
      <w:r w:rsidRPr="004B6EF3">
        <w:rPr>
          <w:szCs w:val="26"/>
          <w:shd w:val="clear" w:color="auto" w:fill="FFFFFF"/>
        </w:rPr>
        <w:t xml:space="preserve"> to be paid.</w:t>
      </w:r>
      <w:r>
        <w:rPr>
          <w:szCs w:val="26"/>
          <w:shd w:val="clear" w:color="auto" w:fill="FFFFFF"/>
        </w:rPr>
        <w:t xml:space="preserve"> These rules reverted to normal from </w:t>
      </w:r>
      <w:r>
        <w:t>1 September 2021.</w:t>
      </w:r>
    </w:p>
    <w:p w14:paraId="115C930C" w14:textId="532F8276" w:rsidR="00E226B3" w:rsidRPr="00AD50A7" w:rsidRDefault="009C1E57" w:rsidP="00E226B3">
      <w:pPr>
        <w:pStyle w:val="Heading1"/>
        <w:spacing w:line="240" w:lineRule="auto"/>
      </w:pPr>
      <w:r>
        <w:rPr>
          <w:szCs w:val="44"/>
        </w:rPr>
        <w:br w:type="page"/>
      </w:r>
      <w:r w:rsidR="00A60EF2">
        <w:lastRenderedPageBreak/>
        <w:t xml:space="preserve">Background to </w:t>
      </w:r>
      <w:r w:rsidR="00E226B3" w:rsidRPr="00AD50A7">
        <w:t>Carer’s Allowance Supplement</w:t>
      </w:r>
    </w:p>
    <w:p w14:paraId="2781F227" w14:textId="77777777" w:rsidR="00E226B3" w:rsidRDefault="00E226B3" w:rsidP="00E226B3">
      <w:pPr>
        <w:spacing w:after="240" w:line="240" w:lineRule="auto"/>
      </w:pPr>
      <w:r w:rsidRPr="00306D8D">
        <w:t>Carer's Allowance Supplement is an extra payment for people in Scotland who get Carer's Allowance on a particular date</w:t>
      </w:r>
      <w:r>
        <w:t xml:space="preserve">. While </w:t>
      </w:r>
      <w:r w:rsidRPr="008E423D">
        <w:t>the Department for Work and Pensions</w:t>
      </w:r>
      <w:r>
        <w:t xml:space="preserve"> continues to administer Carer’s Allowance on Social Security Scotland’s behalf, Carer’s Allowance Supplement is provided as a separate payment from Social Security Scotland. </w:t>
      </w:r>
    </w:p>
    <w:p w14:paraId="3F337DE3" w14:textId="77777777" w:rsidR="00E226B3" w:rsidRDefault="00E226B3" w:rsidP="00E226B3">
      <w:pPr>
        <w:spacing w:after="240" w:line="240" w:lineRule="auto"/>
      </w:pPr>
      <w:r>
        <w:t>The payment was initially set at a level which would</w:t>
      </w:r>
      <w:r w:rsidRPr="008E423D">
        <w:t xml:space="preserve"> raise Carer’s Allowance to the equivalent of the current rate of Jobseeker’s Allowance for 25 and over</w:t>
      </w:r>
      <w:r>
        <w:t xml:space="preserve">, however following uprating the combined payment now exceeds the rate of </w:t>
      </w:r>
      <w:r w:rsidRPr="008E423D">
        <w:t>Jobseeker’s Allowance.</w:t>
      </w:r>
    </w:p>
    <w:p w14:paraId="35713E63" w14:textId="77777777" w:rsidR="00E226B3" w:rsidRDefault="00E226B3" w:rsidP="00E226B3">
      <w:pPr>
        <w:pStyle w:val="SGBodyIndent"/>
        <w:numPr>
          <w:ilvl w:val="0"/>
          <w:numId w:val="0"/>
        </w:numPr>
        <w:spacing w:after="240" w:line="240" w:lineRule="auto"/>
      </w:pPr>
      <w:r>
        <w:rPr>
          <w:lang w:val="en"/>
        </w:rPr>
        <w:t>Carer’s Allowance Supplement</w:t>
      </w:r>
      <w:r w:rsidRPr="00EB603C" w:rsidDel="00A85E5F">
        <w:t xml:space="preserve"> </w:t>
      </w:r>
      <w:r w:rsidRPr="00EB603C">
        <w:t>payments are paid twice a year</w:t>
      </w:r>
      <w:r>
        <w:t>, based on eligibility at specific eligibility dates in April and October.</w:t>
      </w:r>
      <w:r w:rsidRPr="00EB603C">
        <w:t xml:space="preserve"> </w:t>
      </w:r>
    </w:p>
    <w:p w14:paraId="54733C66" w14:textId="77777777" w:rsidR="00E226B3" w:rsidRDefault="00E226B3" w:rsidP="00E226B3">
      <w:pPr>
        <w:pStyle w:val="SGBodyIndent"/>
        <w:numPr>
          <w:ilvl w:val="0"/>
          <w:numId w:val="0"/>
        </w:numPr>
        <w:spacing w:after="240" w:line="240" w:lineRule="auto"/>
      </w:pPr>
    </w:p>
    <w:tbl>
      <w:tblPr>
        <w:tblStyle w:val="TableGrid"/>
        <w:tblW w:w="0" w:type="auto"/>
        <w:jc w:val="center"/>
        <w:tblCellMar>
          <w:top w:w="57" w:type="dxa"/>
          <w:left w:w="57" w:type="dxa"/>
          <w:bottom w:w="0" w:type="dxa"/>
          <w:right w:w="57" w:type="dxa"/>
        </w:tblCellMar>
        <w:tblLook w:val="04A0" w:firstRow="1" w:lastRow="0" w:firstColumn="1" w:lastColumn="0" w:noHBand="0" w:noVBand="1"/>
      </w:tblPr>
      <w:tblGrid>
        <w:gridCol w:w="2689"/>
        <w:gridCol w:w="3260"/>
        <w:gridCol w:w="2982"/>
      </w:tblGrid>
      <w:tr w:rsidR="00E226B3" w14:paraId="2513265A" w14:textId="77777777" w:rsidTr="00BD55D0">
        <w:trPr>
          <w:trHeight w:val="317"/>
          <w:jc w:val="center"/>
        </w:trPr>
        <w:tc>
          <w:tcPr>
            <w:tcW w:w="2689" w:type="dxa"/>
          </w:tcPr>
          <w:p w14:paraId="63E0E620" w14:textId="77777777" w:rsidR="00E226B3" w:rsidRPr="00003ECE" w:rsidRDefault="00E226B3" w:rsidP="00BD55D0">
            <w:pPr>
              <w:pStyle w:val="SGBodyIndent"/>
              <w:numPr>
                <w:ilvl w:val="0"/>
                <w:numId w:val="0"/>
              </w:numPr>
              <w:spacing w:after="240" w:line="240" w:lineRule="auto"/>
              <w:rPr>
                <w:b/>
              </w:rPr>
            </w:pPr>
            <w:r w:rsidRPr="00003ECE">
              <w:rPr>
                <w:b/>
              </w:rPr>
              <w:t>Eligibility date</w:t>
            </w:r>
          </w:p>
        </w:tc>
        <w:tc>
          <w:tcPr>
            <w:tcW w:w="3260" w:type="dxa"/>
          </w:tcPr>
          <w:p w14:paraId="45E947FF" w14:textId="4BEB2051" w:rsidR="00E226B3" w:rsidRPr="00003ECE" w:rsidRDefault="00E226B3" w:rsidP="00717CE1">
            <w:pPr>
              <w:pStyle w:val="SGBodyIndent"/>
              <w:numPr>
                <w:ilvl w:val="0"/>
                <w:numId w:val="0"/>
              </w:numPr>
              <w:spacing w:after="240" w:line="240" w:lineRule="auto"/>
              <w:rPr>
                <w:b/>
              </w:rPr>
            </w:pPr>
            <w:r>
              <w:rPr>
                <w:b/>
              </w:rPr>
              <w:t xml:space="preserve">Month payments </w:t>
            </w:r>
            <w:r w:rsidR="00717CE1">
              <w:rPr>
                <w:b/>
              </w:rPr>
              <w:t>issued</w:t>
            </w:r>
          </w:p>
        </w:tc>
        <w:tc>
          <w:tcPr>
            <w:tcW w:w="2982" w:type="dxa"/>
          </w:tcPr>
          <w:p w14:paraId="217BCA78" w14:textId="77777777" w:rsidR="00E226B3" w:rsidRPr="00003ECE" w:rsidRDefault="00E226B3" w:rsidP="00BD55D0">
            <w:pPr>
              <w:pStyle w:val="SGBodyIndent"/>
              <w:numPr>
                <w:ilvl w:val="0"/>
                <w:numId w:val="0"/>
              </w:numPr>
              <w:spacing w:after="240" w:line="240" w:lineRule="auto"/>
              <w:rPr>
                <w:b/>
              </w:rPr>
            </w:pPr>
            <w:r w:rsidRPr="00003ECE">
              <w:rPr>
                <w:b/>
              </w:rPr>
              <w:t>Payment amount</w:t>
            </w:r>
          </w:p>
        </w:tc>
      </w:tr>
      <w:tr w:rsidR="00E226B3" w14:paraId="46726930" w14:textId="77777777" w:rsidTr="00BD55D0">
        <w:trPr>
          <w:trHeight w:val="454"/>
          <w:jc w:val="center"/>
        </w:trPr>
        <w:tc>
          <w:tcPr>
            <w:tcW w:w="2689" w:type="dxa"/>
            <w:vAlign w:val="center"/>
          </w:tcPr>
          <w:p w14:paraId="6AB30C7B" w14:textId="77777777" w:rsidR="00E226B3" w:rsidRDefault="00E226B3" w:rsidP="00BD55D0">
            <w:pPr>
              <w:pStyle w:val="SGBodyIndent"/>
              <w:numPr>
                <w:ilvl w:val="0"/>
                <w:numId w:val="0"/>
              </w:numPr>
              <w:spacing w:after="240" w:line="240" w:lineRule="auto"/>
            </w:pPr>
            <w:r>
              <w:t>16 April 2018</w:t>
            </w:r>
          </w:p>
        </w:tc>
        <w:tc>
          <w:tcPr>
            <w:tcW w:w="3260" w:type="dxa"/>
            <w:vAlign w:val="center"/>
          </w:tcPr>
          <w:p w14:paraId="71F2B6F4" w14:textId="77777777" w:rsidR="00E226B3" w:rsidRDefault="00E226B3" w:rsidP="00BD55D0">
            <w:pPr>
              <w:pStyle w:val="SGBodyIndent"/>
              <w:numPr>
                <w:ilvl w:val="0"/>
                <w:numId w:val="0"/>
              </w:numPr>
              <w:spacing w:after="240" w:line="240" w:lineRule="auto"/>
            </w:pPr>
            <w:r>
              <w:t>September 2018</w:t>
            </w:r>
          </w:p>
        </w:tc>
        <w:tc>
          <w:tcPr>
            <w:tcW w:w="2982" w:type="dxa"/>
            <w:vAlign w:val="center"/>
          </w:tcPr>
          <w:p w14:paraId="07619A8B" w14:textId="77777777" w:rsidR="00E226B3" w:rsidRDefault="00E226B3" w:rsidP="00BD55D0">
            <w:pPr>
              <w:pStyle w:val="SGBodyIndent"/>
              <w:numPr>
                <w:ilvl w:val="0"/>
                <w:numId w:val="0"/>
              </w:numPr>
              <w:spacing w:after="240" w:line="240" w:lineRule="auto"/>
            </w:pPr>
            <w:r>
              <w:t>£221.00</w:t>
            </w:r>
          </w:p>
        </w:tc>
      </w:tr>
      <w:tr w:rsidR="00E226B3" w14:paraId="79C09F53" w14:textId="77777777" w:rsidTr="00BD55D0">
        <w:trPr>
          <w:trHeight w:val="454"/>
          <w:jc w:val="center"/>
        </w:trPr>
        <w:tc>
          <w:tcPr>
            <w:tcW w:w="2689" w:type="dxa"/>
            <w:vAlign w:val="center"/>
          </w:tcPr>
          <w:p w14:paraId="2E3A3419" w14:textId="77777777" w:rsidR="00E226B3" w:rsidRDefault="00E226B3" w:rsidP="00BD55D0">
            <w:pPr>
              <w:pStyle w:val="SGBodyIndent"/>
              <w:numPr>
                <w:ilvl w:val="0"/>
                <w:numId w:val="0"/>
              </w:numPr>
              <w:spacing w:after="240" w:line="240" w:lineRule="auto"/>
            </w:pPr>
            <w:r>
              <w:t>15 October 2018</w:t>
            </w:r>
          </w:p>
        </w:tc>
        <w:tc>
          <w:tcPr>
            <w:tcW w:w="3260" w:type="dxa"/>
            <w:vAlign w:val="center"/>
          </w:tcPr>
          <w:p w14:paraId="09ED7EDF" w14:textId="77777777" w:rsidR="00E226B3" w:rsidRDefault="00E226B3" w:rsidP="00BD55D0">
            <w:pPr>
              <w:pStyle w:val="SGBodyIndent"/>
              <w:numPr>
                <w:ilvl w:val="0"/>
                <w:numId w:val="0"/>
              </w:numPr>
              <w:spacing w:after="240" w:line="240" w:lineRule="auto"/>
            </w:pPr>
            <w:r>
              <w:t>December 2018</w:t>
            </w:r>
          </w:p>
        </w:tc>
        <w:tc>
          <w:tcPr>
            <w:tcW w:w="2982" w:type="dxa"/>
            <w:vAlign w:val="center"/>
          </w:tcPr>
          <w:p w14:paraId="7728F80A" w14:textId="77777777" w:rsidR="00E226B3" w:rsidRDefault="00E226B3" w:rsidP="00BD55D0">
            <w:pPr>
              <w:pStyle w:val="SGBodyIndent"/>
              <w:numPr>
                <w:ilvl w:val="0"/>
                <w:numId w:val="0"/>
              </w:numPr>
              <w:spacing w:after="240" w:line="240" w:lineRule="auto"/>
            </w:pPr>
            <w:r>
              <w:t>£221.00</w:t>
            </w:r>
          </w:p>
        </w:tc>
      </w:tr>
      <w:tr w:rsidR="00E226B3" w14:paraId="01D11947" w14:textId="77777777" w:rsidTr="00BD55D0">
        <w:trPr>
          <w:trHeight w:val="454"/>
          <w:jc w:val="center"/>
        </w:trPr>
        <w:tc>
          <w:tcPr>
            <w:tcW w:w="2689" w:type="dxa"/>
            <w:vAlign w:val="center"/>
          </w:tcPr>
          <w:p w14:paraId="6DAD318E" w14:textId="77777777" w:rsidR="00E226B3" w:rsidRDefault="00E226B3" w:rsidP="00BD55D0">
            <w:pPr>
              <w:pStyle w:val="SGBodyIndent"/>
              <w:numPr>
                <w:ilvl w:val="0"/>
                <w:numId w:val="0"/>
              </w:numPr>
              <w:spacing w:after="240" w:line="240" w:lineRule="auto"/>
            </w:pPr>
            <w:r>
              <w:t>15 April 2019</w:t>
            </w:r>
          </w:p>
        </w:tc>
        <w:tc>
          <w:tcPr>
            <w:tcW w:w="3260" w:type="dxa"/>
            <w:vAlign w:val="center"/>
          </w:tcPr>
          <w:p w14:paraId="2852FEE9" w14:textId="77777777" w:rsidR="00E226B3" w:rsidRDefault="00E226B3" w:rsidP="00BD55D0">
            <w:pPr>
              <w:pStyle w:val="SGBodyIndent"/>
              <w:numPr>
                <w:ilvl w:val="0"/>
                <w:numId w:val="0"/>
              </w:numPr>
              <w:spacing w:after="240" w:line="240" w:lineRule="auto"/>
            </w:pPr>
            <w:r>
              <w:t>June 2019</w:t>
            </w:r>
          </w:p>
        </w:tc>
        <w:tc>
          <w:tcPr>
            <w:tcW w:w="2982" w:type="dxa"/>
            <w:vAlign w:val="center"/>
          </w:tcPr>
          <w:p w14:paraId="130A00E5" w14:textId="77777777" w:rsidR="00E226B3" w:rsidRDefault="00E226B3" w:rsidP="00BD55D0">
            <w:pPr>
              <w:pStyle w:val="SGBodyIndent"/>
              <w:numPr>
                <w:ilvl w:val="0"/>
                <w:numId w:val="0"/>
              </w:numPr>
              <w:spacing w:after="240" w:line="240" w:lineRule="auto"/>
            </w:pPr>
            <w:r>
              <w:t>£226.20</w:t>
            </w:r>
          </w:p>
        </w:tc>
      </w:tr>
      <w:tr w:rsidR="00E226B3" w14:paraId="49F3BE13" w14:textId="77777777" w:rsidTr="00BD55D0">
        <w:trPr>
          <w:trHeight w:val="454"/>
          <w:jc w:val="center"/>
        </w:trPr>
        <w:tc>
          <w:tcPr>
            <w:tcW w:w="2689" w:type="dxa"/>
            <w:vAlign w:val="center"/>
          </w:tcPr>
          <w:p w14:paraId="4DC3623A" w14:textId="77777777" w:rsidR="00E226B3" w:rsidRDefault="00E226B3" w:rsidP="00BD55D0">
            <w:pPr>
              <w:pStyle w:val="SGBodyIndent"/>
              <w:numPr>
                <w:ilvl w:val="0"/>
                <w:numId w:val="0"/>
              </w:numPr>
              <w:spacing w:after="240" w:line="240" w:lineRule="auto"/>
            </w:pPr>
            <w:r>
              <w:t>14 October 2019</w:t>
            </w:r>
          </w:p>
        </w:tc>
        <w:tc>
          <w:tcPr>
            <w:tcW w:w="3260" w:type="dxa"/>
            <w:vAlign w:val="center"/>
          </w:tcPr>
          <w:p w14:paraId="5B9C3612" w14:textId="77777777" w:rsidR="00E226B3" w:rsidRDefault="00E226B3" w:rsidP="00BD55D0">
            <w:pPr>
              <w:pStyle w:val="SGBodyIndent"/>
              <w:numPr>
                <w:ilvl w:val="0"/>
                <w:numId w:val="0"/>
              </w:numPr>
              <w:spacing w:after="240" w:line="240" w:lineRule="auto"/>
            </w:pPr>
            <w:r>
              <w:t>December 2019</w:t>
            </w:r>
          </w:p>
        </w:tc>
        <w:tc>
          <w:tcPr>
            <w:tcW w:w="2982" w:type="dxa"/>
            <w:vAlign w:val="center"/>
          </w:tcPr>
          <w:p w14:paraId="12D329B5" w14:textId="77777777" w:rsidR="00E226B3" w:rsidRDefault="00E226B3" w:rsidP="00BD55D0">
            <w:pPr>
              <w:pStyle w:val="SGBodyIndent"/>
              <w:numPr>
                <w:ilvl w:val="0"/>
                <w:numId w:val="0"/>
              </w:numPr>
              <w:spacing w:after="240" w:line="240" w:lineRule="auto"/>
            </w:pPr>
            <w:r>
              <w:t>£226.20</w:t>
            </w:r>
          </w:p>
        </w:tc>
      </w:tr>
      <w:tr w:rsidR="00E226B3" w14:paraId="414F12A6" w14:textId="77777777" w:rsidTr="00BD55D0">
        <w:trPr>
          <w:trHeight w:val="454"/>
          <w:jc w:val="center"/>
        </w:trPr>
        <w:tc>
          <w:tcPr>
            <w:tcW w:w="2689" w:type="dxa"/>
            <w:vAlign w:val="center"/>
          </w:tcPr>
          <w:p w14:paraId="26CFB705" w14:textId="77777777" w:rsidR="00E226B3" w:rsidRDefault="00E226B3" w:rsidP="00BD55D0">
            <w:pPr>
              <w:pStyle w:val="SGBodyIndent"/>
              <w:numPr>
                <w:ilvl w:val="0"/>
                <w:numId w:val="0"/>
              </w:numPr>
              <w:spacing w:after="240" w:line="240" w:lineRule="auto"/>
            </w:pPr>
            <w:r>
              <w:t>13 April 2020*</w:t>
            </w:r>
          </w:p>
        </w:tc>
        <w:tc>
          <w:tcPr>
            <w:tcW w:w="3260" w:type="dxa"/>
            <w:vAlign w:val="center"/>
          </w:tcPr>
          <w:p w14:paraId="09AD05AC" w14:textId="77777777" w:rsidR="00E226B3" w:rsidRDefault="00E226B3" w:rsidP="00BD55D0">
            <w:pPr>
              <w:pStyle w:val="SGBodyIndent"/>
              <w:numPr>
                <w:ilvl w:val="0"/>
                <w:numId w:val="0"/>
              </w:numPr>
              <w:spacing w:after="240" w:line="240" w:lineRule="auto"/>
            </w:pPr>
            <w:r>
              <w:t>June 2020*</w:t>
            </w:r>
          </w:p>
        </w:tc>
        <w:tc>
          <w:tcPr>
            <w:tcW w:w="2982" w:type="dxa"/>
            <w:vAlign w:val="center"/>
          </w:tcPr>
          <w:p w14:paraId="4DBF5C91" w14:textId="77777777" w:rsidR="00E226B3" w:rsidRDefault="00E226B3" w:rsidP="00BD55D0">
            <w:pPr>
              <w:pStyle w:val="SGBodyIndent"/>
              <w:numPr>
                <w:ilvl w:val="0"/>
                <w:numId w:val="0"/>
              </w:numPr>
              <w:spacing w:after="240" w:line="240" w:lineRule="auto"/>
            </w:pPr>
            <w:r>
              <w:t>£460.20*</w:t>
            </w:r>
          </w:p>
        </w:tc>
      </w:tr>
      <w:tr w:rsidR="00E226B3" w14:paraId="31946DC3" w14:textId="77777777" w:rsidTr="00BD55D0">
        <w:trPr>
          <w:trHeight w:val="454"/>
          <w:jc w:val="center"/>
        </w:trPr>
        <w:tc>
          <w:tcPr>
            <w:tcW w:w="2689" w:type="dxa"/>
            <w:vAlign w:val="center"/>
          </w:tcPr>
          <w:p w14:paraId="118B3A55" w14:textId="77777777" w:rsidR="00E226B3" w:rsidRDefault="00E226B3" w:rsidP="00BD55D0">
            <w:pPr>
              <w:pStyle w:val="SGBodyIndent"/>
              <w:numPr>
                <w:ilvl w:val="0"/>
                <w:numId w:val="0"/>
              </w:numPr>
              <w:spacing w:after="240" w:line="240" w:lineRule="auto"/>
            </w:pPr>
            <w:r>
              <w:t>12 October 2020</w:t>
            </w:r>
          </w:p>
        </w:tc>
        <w:tc>
          <w:tcPr>
            <w:tcW w:w="3260" w:type="dxa"/>
            <w:vAlign w:val="center"/>
          </w:tcPr>
          <w:p w14:paraId="2549820F" w14:textId="77777777" w:rsidR="00E226B3" w:rsidRDefault="00E226B3" w:rsidP="00BD55D0">
            <w:pPr>
              <w:pStyle w:val="SGBodyIndent"/>
              <w:numPr>
                <w:ilvl w:val="0"/>
                <w:numId w:val="0"/>
              </w:numPr>
              <w:spacing w:after="240" w:line="240" w:lineRule="auto"/>
            </w:pPr>
            <w:r>
              <w:t>December 2020</w:t>
            </w:r>
          </w:p>
        </w:tc>
        <w:tc>
          <w:tcPr>
            <w:tcW w:w="2982" w:type="dxa"/>
            <w:vAlign w:val="center"/>
          </w:tcPr>
          <w:p w14:paraId="100F2F40" w14:textId="77777777" w:rsidR="00E226B3" w:rsidRDefault="00E226B3" w:rsidP="00BD55D0">
            <w:pPr>
              <w:pStyle w:val="SGBodyIndent"/>
              <w:numPr>
                <w:ilvl w:val="0"/>
                <w:numId w:val="0"/>
              </w:numPr>
              <w:spacing w:after="240" w:line="240" w:lineRule="auto"/>
            </w:pPr>
            <w:r>
              <w:t>£230.10</w:t>
            </w:r>
          </w:p>
        </w:tc>
      </w:tr>
      <w:tr w:rsidR="00E226B3" w14:paraId="5ADEB283" w14:textId="77777777" w:rsidTr="00BD55D0">
        <w:trPr>
          <w:trHeight w:val="454"/>
          <w:jc w:val="center"/>
        </w:trPr>
        <w:tc>
          <w:tcPr>
            <w:tcW w:w="2689" w:type="dxa"/>
            <w:vAlign w:val="center"/>
          </w:tcPr>
          <w:p w14:paraId="26439E91" w14:textId="77777777" w:rsidR="00E226B3" w:rsidRDefault="00E226B3" w:rsidP="00BD55D0">
            <w:pPr>
              <w:pStyle w:val="SGBodyIndent"/>
              <w:numPr>
                <w:ilvl w:val="0"/>
                <w:numId w:val="0"/>
              </w:numPr>
              <w:spacing w:after="240" w:line="240" w:lineRule="auto"/>
            </w:pPr>
            <w:r>
              <w:t>12 April 2021</w:t>
            </w:r>
          </w:p>
        </w:tc>
        <w:tc>
          <w:tcPr>
            <w:tcW w:w="3260" w:type="dxa"/>
            <w:vAlign w:val="center"/>
          </w:tcPr>
          <w:p w14:paraId="0B26FA85" w14:textId="77777777" w:rsidR="00E226B3" w:rsidRDefault="00E226B3" w:rsidP="00BD55D0">
            <w:pPr>
              <w:pStyle w:val="SGBodyIndent"/>
              <w:numPr>
                <w:ilvl w:val="0"/>
                <w:numId w:val="0"/>
              </w:numPr>
              <w:spacing w:after="240" w:line="240" w:lineRule="auto"/>
            </w:pPr>
            <w:r>
              <w:t>June 2021</w:t>
            </w:r>
          </w:p>
        </w:tc>
        <w:tc>
          <w:tcPr>
            <w:tcW w:w="2982" w:type="dxa"/>
            <w:vAlign w:val="center"/>
          </w:tcPr>
          <w:p w14:paraId="71656B9F" w14:textId="77777777" w:rsidR="00E226B3" w:rsidRDefault="00E226B3" w:rsidP="00BD55D0">
            <w:pPr>
              <w:pStyle w:val="SGBodyIndent"/>
              <w:numPr>
                <w:ilvl w:val="0"/>
                <w:numId w:val="0"/>
              </w:numPr>
              <w:spacing w:after="240" w:line="240" w:lineRule="auto"/>
            </w:pPr>
            <w:r>
              <w:t>£231.40</w:t>
            </w:r>
          </w:p>
        </w:tc>
      </w:tr>
      <w:tr w:rsidR="00E226B3" w14:paraId="480D0F57" w14:textId="77777777" w:rsidTr="00BD55D0">
        <w:trPr>
          <w:trHeight w:val="454"/>
          <w:jc w:val="center"/>
        </w:trPr>
        <w:tc>
          <w:tcPr>
            <w:tcW w:w="2689" w:type="dxa"/>
            <w:vAlign w:val="center"/>
          </w:tcPr>
          <w:p w14:paraId="2C734041" w14:textId="77777777" w:rsidR="00E226B3" w:rsidRDefault="00E226B3" w:rsidP="00BD55D0">
            <w:pPr>
              <w:pStyle w:val="SGBodyIndent"/>
              <w:numPr>
                <w:ilvl w:val="0"/>
                <w:numId w:val="0"/>
              </w:numPr>
              <w:spacing w:after="240" w:line="240" w:lineRule="auto"/>
            </w:pPr>
            <w:r>
              <w:t>11 October 2021**</w:t>
            </w:r>
          </w:p>
        </w:tc>
        <w:tc>
          <w:tcPr>
            <w:tcW w:w="3260" w:type="dxa"/>
            <w:vAlign w:val="center"/>
          </w:tcPr>
          <w:p w14:paraId="5C74D055" w14:textId="77777777" w:rsidR="00E226B3" w:rsidRDefault="00E226B3" w:rsidP="00BD55D0">
            <w:pPr>
              <w:pStyle w:val="SGBodyIndent"/>
              <w:numPr>
                <w:ilvl w:val="0"/>
                <w:numId w:val="0"/>
              </w:numPr>
              <w:spacing w:after="240" w:line="240" w:lineRule="auto"/>
            </w:pPr>
            <w:r>
              <w:t>December 2021**</w:t>
            </w:r>
          </w:p>
        </w:tc>
        <w:tc>
          <w:tcPr>
            <w:tcW w:w="2982" w:type="dxa"/>
            <w:vAlign w:val="center"/>
          </w:tcPr>
          <w:p w14:paraId="08693B1A" w14:textId="77777777" w:rsidR="00E226B3" w:rsidRDefault="00E226B3" w:rsidP="00BD55D0">
            <w:pPr>
              <w:pStyle w:val="SGBodyIndent"/>
              <w:numPr>
                <w:ilvl w:val="0"/>
                <w:numId w:val="0"/>
              </w:numPr>
              <w:spacing w:after="240" w:line="240" w:lineRule="auto"/>
            </w:pPr>
            <w:r>
              <w:t>£462.80**</w:t>
            </w:r>
          </w:p>
        </w:tc>
      </w:tr>
      <w:tr w:rsidR="00E226B3" w14:paraId="54DB03E6" w14:textId="77777777" w:rsidTr="00BD55D0">
        <w:trPr>
          <w:trHeight w:val="454"/>
          <w:jc w:val="center"/>
        </w:trPr>
        <w:tc>
          <w:tcPr>
            <w:tcW w:w="2689" w:type="dxa"/>
            <w:vAlign w:val="center"/>
          </w:tcPr>
          <w:p w14:paraId="38124D9B" w14:textId="77777777" w:rsidR="00E226B3" w:rsidRDefault="00E226B3" w:rsidP="00BD55D0">
            <w:pPr>
              <w:pStyle w:val="SGBodyIndent"/>
              <w:numPr>
                <w:ilvl w:val="0"/>
                <w:numId w:val="0"/>
              </w:numPr>
              <w:spacing w:after="240" w:line="240" w:lineRule="auto"/>
            </w:pPr>
            <w:r>
              <w:t>11 April 2022</w:t>
            </w:r>
          </w:p>
        </w:tc>
        <w:tc>
          <w:tcPr>
            <w:tcW w:w="3260" w:type="dxa"/>
            <w:vAlign w:val="center"/>
          </w:tcPr>
          <w:p w14:paraId="3137F459" w14:textId="77777777" w:rsidR="00E226B3" w:rsidRDefault="00E226B3" w:rsidP="00BD55D0">
            <w:pPr>
              <w:pStyle w:val="SGBodyIndent"/>
              <w:numPr>
                <w:ilvl w:val="0"/>
                <w:numId w:val="0"/>
              </w:numPr>
              <w:spacing w:after="240" w:line="240" w:lineRule="auto"/>
            </w:pPr>
            <w:r>
              <w:t>June 2022</w:t>
            </w:r>
          </w:p>
        </w:tc>
        <w:tc>
          <w:tcPr>
            <w:tcW w:w="2982" w:type="dxa"/>
            <w:vAlign w:val="center"/>
          </w:tcPr>
          <w:p w14:paraId="4AA5C748" w14:textId="77777777" w:rsidR="00E226B3" w:rsidRDefault="00E226B3" w:rsidP="00BD55D0">
            <w:pPr>
              <w:pStyle w:val="SGBodyIndent"/>
              <w:numPr>
                <w:ilvl w:val="0"/>
                <w:numId w:val="0"/>
              </w:numPr>
              <w:spacing w:after="240" w:line="240" w:lineRule="auto"/>
            </w:pPr>
            <w:r>
              <w:t>£245.70</w:t>
            </w:r>
          </w:p>
        </w:tc>
      </w:tr>
      <w:tr w:rsidR="00E226B3" w14:paraId="7DE4BDD4" w14:textId="77777777" w:rsidTr="00BD55D0">
        <w:trPr>
          <w:trHeight w:val="454"/>
          <w:jc w:val="center"/>
        </w:trPr>
        <w:tc>
          <w:tcPr>
            <w:tcW w:w="2689" w:type="dxa"/>
            <w:vAlign w:val="center"/>
          </w:tcPr>
          <w:p w14:paraId="71317A39" w14:textId="77777777" w:rsidR="00E226B3" w:rsidRDefault="00E226B3" w:rsidP="00BD55D0">
            <w:pPr>
              <w:pStyle w:val="SGBodyIndent"/>
              <w:numPr>
                <w:ilvl w:val="0"/>
                <w:numId w:val="0"/>
              </w:numPr>
              <w:spacing w:after="240" w:line="240" w:lineRule="auto"/>
            </w:pPr>
            <w:r>
              <w:t>10 October 2022</w:t>
            </w:r>
          </w:p>
        </w:tc>
        <w:tc>
          <w:tcPr>
            <w:tcW w:w="3260" w:type="dxa"/>
            <w:vAlign w:val="center"/>
          </w:tcPr>
          <w:p w14:paraId="122ADD96" w14:textId="77777777" w:rsidR="00E226B3" w:rsidRDefault="00E226B3" w:rsidP="00BD55D0">
            <w:pPr>
              <w:pStyle w:val="SGBodyIndent"/>
              <w:numPr>
                <w:ilvl w:val="0"/>
                <w:numId w:val="0"/>
              </w:numPr>
              <w:spacing w:after="240" w:line="240" w:lineRule="auto"/>
            </w:pPr>
            <w:r>
              <w:t>December 2022</w:t>
            </w:r>
          </w:p>
        </w:tc>
        <w:tc>
          <w:tcPr>
            <w:tcW w:w="2982" w:type="dxa"/>
            <w:vAlign w:val="center"/>
          </w:tcPr>
          <w:p w14:paraId="11838728" w14:textId="77777777" w:rsidR="00E226B3" w:rsidRDefault="00E226B3" w:rsidP="00BD55D0">
            <w:pPr>
              <w:pStyle w:val="SGBodyIndent"/>
              <w:numPr>
                <w:ilvl w:val="0"/>
                <w:numId w:val="0"/>
              </w:numPr>
              <w:spacing w:after="240" w:line="240" w:lineRule="auto"/>
            </w:pPr>
            <w:r>
              <w:t>£245.70</w:t>
            </w:r>
          </w:p>
        </w:tc>
      </w:tr>
    </w:tbl>
    <w:p w14:paraId="4B5365FA" w14:textId="130996F5" w:rsidR="00E226B3" w:rsidRPr="0097621C" w:rsidRDefault="00E226B3" w:rsidP="0097621C">
      <w:pPr>
        <w:pStyle w:val="NormalWeb"/>
        <w:shd w:val="clear" w:color="auto" w:fill="FFFFFF"/>
        <w:spacing w:before="240" w:line="240" w:lineRule="auto"/>
        <w:rPr>
          <w:rFonts w:cs="Arial"/>
          <w:color w:val="333333"/>
          <w:sz w:val="18"/>
          <w:szCs w:val="20"/>
          <w:shd w:val="clear" w:color="auto" w:fill="FFFFFF"/>
        </w:rPr>
      </w:pPr>
      <w:r w:rsidRPr="0097621C">
        <w:rPr>
          <w:rFonts w:cs="Arial"/>
          <w:color w:val="333333"/>
          <w:sz w:val="18"/>
          <w:szCs w:val="20"/>
          <w:shd w:val="clear" w:color="auto" w:fill="FFFFFF"/>
        </w:rPr>
        <w:t xml:space="preserve">*The Scottish Government </w:t>
      </w:r>
      <w:r w:rsidR="00717CE1" w:rsidRPr="0097621C">
        <w:rPr>
          <w:rFonts w:cs="Arial"/>
          <w:color w:val="333333"/>
          <w:sz w:val="18"/>
          <w:szCs w:val="20"/>
          <w:shd w:val="clear" w:color="auto" w:fill="FFFFFF"/>
        </w:rPr>
        <w:t>issued</w:t>
      </w:r>
      <w:r w:rsidRPr="0097621C">
        <w:rPr>
          <w:rFonts w:cs="Arial"/>
          <w:color w:val="333333"/>
          <w:sz w:val="18"/>
          <w:szCs w:val="20"/>
          <w:shd w:val="clear" w:color="auto" w:fill="FFFFFF"/>
        </w:rPr>
        <w:t xml:space="preserve"> an extra Carer's Allowance Supplement payment of £230.10 in June 2020. This payment was </w:t>
      </w:r>
      <w:r w:rsidR="00717CE1" w:rsidRPr="0097621C">
        <w:rPr>
          <w:rFonts w:cs="Arial"/>
          <w:color w:val="333333"/>
          <w:sz w:val="18"/>
          <w:szCs w:val="20"/>
          <w:shd w:val="clear" w:color="auto" w:fill="FFFFFF"/>
        </w:rPr>
        <w:t>issued</w:t>
      </w:r>
      <w:r w:rsidRPr="0097621C">
        <w:rPr>
          <w:rFonts w:cs="Arial"/>
          <w:color w:val="333333"/>
          <w:sz w:val="18"/>
          <w:szCs w:val="20"/>
          <w:shd w:val="clear" w:color="auto" w:fill="FFFFFF"/>
        </w:rPr>
        <w:t xml:space="preserve"> to provide some more support for carers during coronavirus. Carers </w:t>
      </w:r>
      <w:r w:rsidRPr="0097621C">
        <w:rPr>
          <w:rFonts w:eastAsia="Times New Roman" w:cs="Arial"/>
          <w:color w:val="333333"/>
          <w:sz w:val="18"/>
          <w:szCs w:val="20"/>
          <w:lang w:val="en-GB" w:eastAsia="en-GB"/>
        </w:rPr>
        <w:t xml:space="preserve">receiving a payment for the 13 April 2020 eligibility date will get a total payment of £460.20, made up of £230.10 standard Carer’s Allowance Supplement, plus £230.10 Coronavirus Carer’s Allowance Supplement. </w:t>
      </w:r>
      <w:r w:rsidRPr="0097621C">
        <w:rPr>
          <w:rFonts w:cs="Arial"/>
          <w:color w:val="333333"/>
          <w:sz w:val="18"/>
          <w:szCs w:val="20"/>
          <w:shd w:val="clear" w:color="auto" w:fill="FFFFFF"/>
        </w:rPr>
        <w:t>If a Carer's Allowance claim is backdated to include 13 April 2020 they will receive the extra payment. In the statistics this is counted as one payment with a value of £460.20.</w:t>
      </w:r>
    </w:p>
    <w:p w14:paraId="788E1647" w14:textId="1276FE1C" w:rsidR="00E226B3" w:rsidRPr="0097621C" w:rsidRDefault="00E226B3" w:rsidP="00E325AF">
      <w:pPr>
        <w:pStyle w:val="NormalWeb"/>
        <w:shd w:val="clear" w:color="auto" w:fill="FFFFFF"/>
        <w:spacing w:after="240" w:line="240" w:lineRule="auto"/>
        <w:rPr>
          <w:rFonts w:eastAsia="Times New Roman" w:cs="Arial"/>
          <w:color w:val="333333"/>
          <w:sz w:val="18"/>
          <w:szCs w:val="20"/>
          <w:lang w:val="en-GB" w:eastAsia="en-GB"/>
        </w:rPr>
      </w:pPr>
      <w:r w:rsidRPr="0097621C">
        <w:rPr>
          <w:sz w:val="18"/>
          <w:szCs w:val="20"/>
        </w:rPr>
        <w:t xml:space="preserve">** </w:t>
      </w:r>
      <w:r w:rsidRPr="0097621C">
        <w:rPr>
          <w:color w:val="333333"/>
          <w:sz w:val="18"/>
          <w:szCs w:val="20"/>
          <w:shd w:val="clear" w:color="auto" w:fill="FFFFFF"/>
        </w:rPr>
        <w:t xml:space="preserve">The Scottish Government </w:t>
      </w:r>
      <w:r w:rsidR="00717CE1" w:rsidRPr="0097621C">
        <w:rPr>
          <w:color w:val="333333"/>
          <w:sz w:val="18"/>
          <w:szCs w:val="20"/>
          <w:shd w:val="clear" w:color="auto" w:fill="FFFFFF"/>
        </w:rPr>
        <w:t>issued</w:t>
      </w:r>
      <w:r w:rsidRPr="0097621C">
        <w:rPr>
          <w:color w:val="333333"/>
          <w:sz w:val="18"/>
          <w:szCs w:val="20"/>
          <w:shd w:val="clear" w:color="auto" w:fill="FFFFFF"/>
        </w:rPr>
        <w:t xml:space="preserve"> an extra Carer's Allowance Supplement payment of £231.40 in December 2021. Carers </w:t>
      </w:r>
      <w:r w:rsidRPr="0097621C">
        <w:rPr>
          <w:rFonts w:eastAsia="Times New Roman"/>
          <w:color w:val="333333"/>
          <w:sz w:val="18"/>
          <w:szCs w:val="20"/>
          <w:lang w:val="en-GB" w:eastAsia="en-GB"/>
        </w:rPr>
        <w:t xml:space="preserve">receiving a payment for the 11 October 2021 eligibility date will get a total payment of £462.80, made up of £231.40 standard Carer’s Allowance Supplement, plus £231.40 Coronavirus Carer’s Allowance Supplement. </w:t>
      </w:r>
      <w:r w:rsidRPr="0097621C">
        <w:rPr>
          <w:color w:val="333333"/>
          <w:sz w:val="18"/>
          <w:szCs w:val="20"/>
          <w:shd w:val="clear" w:color="auto" w:fill="FFFFFF"/>
        </w:rPr>
        <w:t>If a Carer's Allowance claim is backdated to include 11 October 2021 they will receive the extra payment. In the statistics this is counted as one payment with a value of £462.80.</w:t>
      </w:r>
    </w:p>
    <w:p w14:paraId="7DF99807" w14:textId="77777777" w:rsidR="00E226B3" w:rsidRPr="009C1E57" w:rsidRDefault="00E226B3" w:rsidP="00E226B3">
      <w:pPr>
        <w:pStyle w:val="SGBodyIndent"/>
        <w:numPr>
          <w:ilvl w:val="0"/>
          <w:numId w:val="0"/>
        </w:numPr>
        <w:spacing w:after="240" w:line="240" w:lineRule="auto"/>
        <w:rPr>
          <w:szCs w:val="26"/>
        </w:rPr>
      </w:pPr>
      <w:r w:rsidRPr="000B0BA0">
        <w:rPr>
          <w:szCs w:val="26"/>
        </w:rPr>
        <w:lastRenderedPageBreak/>
        <w:t xml:space="preserve">To be eligible for </w:t>
      </w:r>
      <w:r w:rsidRPr="000B0BA0">
        <w:rPr>
          <w:szCs w:val="26"/>
          <w:lang w:val="en"/>
        </w:rPr>
        <w:t>Carer’s Al</w:t>
      </w:r>
      <w:r w:rsidRPr="001B2620">
        <w:rPr>
          <w:szCs w:val="26"/>
          <w:lang w:val="en"/>
        </w:rPr>
        <w:t>lowance Supplement</w:t>
      </w:r>
      <w:r w:rsidRPr="009C1E57">
        <w:rPr>
          <w:szCs w:val="26"/>
        </w:rPr>
        <w:t xml:space="preserve"> you must:</w:t>
      </w:r>
    </w:p>
    <w:p w14:paraId="6B4A36A8" w14:textId="77777777" w:rsidR="00E226B3" w:rsidRPr="009C1E57" w:rsidRDefault="00E226B3" w:rsidP="00E226B3">
      <w:pPr>
        <w:pStyle w:val="ListParagraph"/>
        <w:numPr>
          <w:ilvl w:val="0"/>
          <w:numId w:val="10"/>
        </w:numPr>
        <w:spacing w:after="240" w:line="240" w:lineRule="auto"/>
        <w:rPr>
          <w:rFonts w:eastAsia="Calibri" w:cs="Arial"/>
          <w:szCs w:val="26"/>
        </w:rPr>
      </w:pPr>
      <w:r w:rsidRPr="009C1E57">
        <w:rPr>
          <w:rFonts w:eastAsia="Calibri" w:cs="Arial"/>
          <w:szCs w:val="26"/>
        </w:rPr>
        <w:t>be getting Carer's Allowance p</w:t>
      </w:r>
      <w:r>
        <w:rPr>
          <w:rFonts w:eastAsia="Calibri" w:cs="Arial"/>
          <w:szCs w:val="26"/>
        </w:rPr>
        <w:t>ayments on the eligibility date;</w:t>
      </w:r>
    </w:p>
    <w:p w14:paraId="191FBD73" w14:textId="77777777" w:rsidR="00E226B3" w:rsidRPr="009C1E57" w:rsidRDefault="00E226B3" w:rsidP="00E226B3">
      <w:pPr>
        <w:pStyle w:val="ListParagraph"/>
        <w:numPr>
          <w:ilvl w:val="0"/>
          <w:numId w:val="10"/>
        </w:numPr>
        <w:spacing w:after="240" w:line="240" w:lineRule="auto"/>
        <w:rPr>
          <w:rFonts w:eastAsia="Calibri" w:cs="Arial"/>
          <w:szCs w:val="26"/>
        </w:rPr>
      </w:pPr>
      <w:r>
        <w:rPr>
          <w:rFonts w:eastAsia="Calibri" w:cs="Arial"/>
          <w:szCs w:val="26"/>
        </w:rPr>
        <w:t xml:space="preserve">and </w:t>
      </w:r>
      <w:r w:rsidRPr="009C1E57">
        <w:rPr>
          <w:rFonts w:eastAsia="Calibri" w:cs="Arial"/>
          <w:szCs w:val="26"/>
        </w:rPr>
        <w:t>live in Scotland on the eligibility date;</w:t>
      </w:r>
    </w:p>
    <w:p w14:paraId="71B3A656" w14:textId="77777777" w:rsidR="00E226B3" w:rsidRPr="009C1E57" w:rsidRDefault="00E226B3" w:rsidP="00E226B3">
      <w:pPr>
        <w:pStyle w:val="ListParagraph"/>
        <w:numPr>
          <w:ilvl w:val="0"/>
          <w:numId w:val="10"/>
        </w:numPr>
        <w:spacing w:line="240" w:lineRule="auto"/>
        <w:rPr>
          <w:rFonts w:eastAsia="Calibri" w:cs="Arial"/>
          <w:szCs w:val="26"/>
        </w:rPr>
      </w:pPr>
      <w:r w:rsidRPr="009C1E57">
        <w:rPr>
          <w:rFonts w:cs="Arial"/>
          <w:szCs w:val="26"/>
          <w:shd w:val="clear" w:color="auto" w:fill="FFFFFF"/>
        </w:rPr>
        <w:t>or if living outside of the United Kingdom, have a genuine and sufficient link to Scotland and live in the </w:t>
      </w:r>
      <w:hyperlink r:id="rId25" w:history="1">
        <w:r w:rsidRPr="009C1E57">
          <w:rPr>
            <w:rStyle w:val="Hyperlink"/>
            <w:rFonts w:cs="Arial"/>
            <w:color w:val="auto"/>
            <w:szCs w:val="26"/>
            <w:shd w:val="clear" w:color="auto" w:fill="FFFFFF"/>
          </w:rPr>
          <w:t>European Economic Area</w:t>
        </w:r>
      </w:hyperlink>
      <w:r w:rsidRPr="009C1E57">
        <w:rPr>
          <w:rFonts w:cs="Arial"/>
          <w:szCs w:val="26"/>
          <w:shd w:val="clear" w:color="auto" w:fill="FFFFFF"/>
        </w:rPr>
        <w:t>, Switzerland or Gibraltar on the eligibility date.</w:t>
      </w:r>
    </w:p>
    <w:p w14:paraId="14012EFA" w14:textId="77777777" w:rsidR="00E226B3" w:rsidRDefault="00E226B3" w:rsidP="00E226B3">
      <w:pPr>
        <w:pStyle w:val="ListParagraph"/>
        <w:spacing w:line="240" w:lineRule="auto"/>
        <w:rPr>
          <w:rFonts w:eastAsia="Calibri" w:cs="Arial"/>
          <w:szCs w:val="26"/>
        </w:rPr>
      </w:pPr>
    </w:p>
    <w:p w14:paraId="0C73D882" w14:textId="77777777" w:rsidR="00E226B3" w:rsidRPr="009C1E57" w:rsidRDefault="00E226B3" w:rsidP="00E226B3">
      <w:pPr>
        <w:pStyle w:val="ListParagraph"/>
        <w:numPr>
          <w:ilvl w:val="0"/>
          <w:numId w:val="10"/>
        </w:numPr>
        <w:spacing w:line="240" w:lineRule="auto"/>
        <w:rPr>
          <w:rFonts w:eastAsia="Calibri" w:cs="Arial"/>
          <w:szCs w:val="26"/>
        </w:rPr>
      </w:pPr>
      <w:r w:rsidRPr="009C1E57">
        <w:rPr>
          <w:rFonts w:cs="Arial"/>
          <w:szCs w:val="26"/>
          <w:shd w:val="clear" w:color="auto" w:fill="FFFFFF"/>
        </w:rPr>
        <w:t>The person you are caring for does not have to live in Scotland.</w:t>
      </w:r>
    </w:p>
    <w:p w14:paraId="5345A2BB" w14:textId="77777777" w:rsidR="00E226B3" w:rsidRPr="009C1E57" w:rsidRDefault="00E226B3" w:rsidP="00E226B3">
      <w:pPr>
        <w:pStyle w:val="ListParagraph"/>
        <w:spacing w:line="240" w:lineRule="auto"/>
        <w:rPr>
          <w:rFonts w:eastAsia="Calibri" w:cs="Arial"/>
          <w:szCs w:val="26"/>
        </w:rPr>
      </w:pPr>
    </w:p>
    <w:p w14:paraId="3180BFEB" w14:textId="77777777" w:rsidR="00E226B3" w:rsidRPr="009C1E57" w:rsidRDefault="00E226B3" w:rsidP="00E226B3">
      <w:pPr>
        <w:spacing w:after="240" w:line="240" w:lineRule="auto"/>
        <w:rPr>
          <w:rFonts w:eastAsia="Calibri" w:cs="Arial"/>
          <w:szCs w:val="26"/>
        </w:rPr>
      </w:pPr>
      <w:r w:rsidRPr="009C1E57">
        <w:rPr>
          <w:rFonts w:eastAsia="Calibri" w:cs="Arial"/>
          <w:szCs w:val="26"/>
        </w:rPr>
        <w:t>It is possible for carers to have a temporary break in Carer’s Allowance Supplement payments due to a temporary suspension of Carer’s Allowance, as described above.</w:t>
      </w:r>
    </w:p>
    <w:p w14:paraId="334F67FF" w14:textId="77777777" w:rsidR="009C1E57" w:rsidRPr="00E226B3" w:rsidRDefault="00E226B3" w:rsidP="00AA49B9">
      <w:pPr>
        <w:tabs>
          <w:tab w:val="clear" w:pos="720"/>
          <w:tab w:val="clear" w:pos="1440"/>
          <w:tab w:val="clear" w:pos="2160"/>
          <w:tab w:val="clear" w:pos="2880"/>
          <w:tab w:val="clear" w:pos="4680"/>
          <w:tab w:val="clear" w:pos="5400"/>
          <w:tab w:val="clear" w:pos="9000"/>
        </w:tabs>
        <w:spacing w:line="240" w:lineRule="auto"/>
        <w:rPr>
          <w:rFonts w:eastAsia="Times New Roman"/>
          <w:b/>
          <w:sz w:val="44"/>
        </w:rPr>
      </w:pPr>
      <w:r>
        <w:br w:type="page"/>
      </w:r>
    </w:p>
    <w:p w14:paraId="76601CFC" w14:textId="77777777" w:rsidR="00D82DBE" w:rsidRDefault="00D82DBE" w:rsidP="00D82DBE">
      <w:pPr>
        <w:pStyle w:val="Heading1"/>
        <w:spacing w:line="240" w:lineRule="auto"/>
        <w:rPr>
          <w:rFonts w:cs="Arial"/>
          <w:szCs w:val="44"/>
        </w:rPr>
      </w:pPr>
      <w:bookmarkStart w:id="10" w:name="_Background_to_Disability"/>
      <w:bookmarkStart w:id="11" w:name="_Background_to_Child"/>
      <w:bookmarkEnd w:id="10"/>
      <w:bookmarkEnd w:id="11"/>
      <w:r w:rsidRPr="007318E0">
        <w:rPr>
          <w:szCs w:val="44"/>
        </w:rPr>
        <w:lastRenderedPageBreak/>
        <w:t xml:space="preserve">Background to </w:t>
      </w:r>
      <w:r w:rsidRPr="007318E0">
        <w:rPr>
          <w:rFonts w:cs="Arial"/>
          <w:szCs w:val="44"/>
        </w:rPr>
        <w:t>Disability Living Allowance</w:t>
      </w:r>
    </w:p>
    <w:p w14:paraId="6044E901" w14:textId="77777777" w:rsidR="00D82DBE" w:rsidRDefault="00D82DBE" w:rsidP="00D82DBE">
      <w:pPr>
        <w:spacing w:after="240" w:line="240" w:lineRule="auto"/>
        <w:rPr>
          <w:rFonts w:cs="Arial"/>
          <w:color w:val="111111"/>
          <w:szCs w:val="26"/>
          <w:shd w:val="clear" w:color="auto" w:fill="FFFFFF"/>
        </w:rPr>
      </w:pPr>
      <w:r w:rsidRPr="00306D8D">
        <w:rPr>
          <w:rFonts w:cs="Arial"/>
          <w:color w:val="111111"/>
          <w:szCs w:val="26"/>
          <w:shd w:val="clear" w:color="auto" w:fill="FFFFFF"/>
        </w:rPr>
        <w:t>Disability Living Allowanc</w:t>
      </w:r>
      <w:r>
        <w:rPr>
          <w:rFonts w:cs="Arial"/>
          <w:color w:val="111111"/>
          <w:szCs w:val="26"/>
          <w:shd w:val="clear" w:color="auto" w:fill="FFFFFF"/>
        </w:rPr>
        <w:t xml:space="preserve">e is </w:t>
      </w:r>
      <w:r w:rsidRPr="00306D8D">
        <w:rPr>
          <w:rFonts w:cs="Arial"/>
          <w:color w:val="111111"/>
          <w:szCs w:val="26"/>
          <w:shd w:val="clear" w:color="auto" w:fill="FFFFFF"/>
        </w:rPr>
        <w:t xml:space="preserve">for people </w:t>
      </w:r>
      <w:r>
        <w:rPr>
          <w:rFonts w:cs="Arial"/>
          <w:color w:val="111111"/>
          <w:szCs w:val="26"/>
          <w:shd w:val="clear" w:color="auto" w:fill="FFFFFF"/>
        </w:rPr>
        <w:t xml:space="preserve">who </w:t>
      </w:r>
      <w:r w:rsidRPr="00A80D08">
        <w:rPr>
          <w:rFonts w:cs="Arial"/>
          <w:color w:val="111111"/>
          <w:szCs w:val="26"/>
          <w:shd w:val="clear" w:color="auto" w:fill="FFFFFF"/>
        </w:rPr>
        <w:t>became disabled before the age of 65</w:t>
      </w:r>
      <w:r>
        <w:rPr>
          <w:rFonts w:cs="Arial"/>
          <w:color w:val="111111"/>
          <w:szCs w:val="26"/>
          <w:shd w:val="clear" w:color="auto" w:fill="FFFFFF"/>
        </w:rPr>
        <w:t xml:space="preserve"> and </w:t>
      </w:r>
      <w:r w:rsidRPr="00306D8D">
        <w:rPr>
          <w:rFonts w:cs="Arial"/>
          <w:color w:val="111111"/>
          <w:szCs w:val="26"/>
          <w:shd w:val="clear" w:color="auto" w:fill="FFFFFF"/>
        </w:rPr>
        <w:t>who have </w:t>
      </w:r>
      <w:r>
        <w:rPr>
          <w:rStyle w:val="Strong"/>
          <w:rFonts w:cs="Arial"/>
          <w:b w:val="0"/>
          <w:color w:val="111111"/>
          <w:szCs w:val="26"/>
          <w:shd w:val="clear" w:color="auto" w:fill="FFFFFF"/>
        </w:rPr>
        <w:t xml:space="preserve">extra care </w:t>
      </w:r>
      <w:r w:rsidRPr="00306D8D">
        <w:rPr>
          <w:rStyle w:val="Strong"/>
          <w:rFonts w:cs="Arial"/>
          <w:b w:val="0"/>
          <w:color w:val="111111"/>
          <w:szCs w:val="26"/>
          <w:shd w:val="clear" w:color="auto" w:fill="FFFFFF"/>
        </w:rPr>
        <w:t>or mobility needs</w:t>
      </w:r>
      <w:r w:rsidRPr="00306D8D">
        <w:rPr>
          <w:rFonts w:cs="Arial"/>
          <w:color w:val="111111"/>
          <w:szCs w:val="26"/>
          <w:shd w:val="clear" w:color="auto" w:fill="FFFFFF"/>
        </w:rPr>
        <w:t> (difficulty getting around).</w:t>
      </w:r>
    </w:p>
    <w:p w14:paraId="4EABB623" w14:textId="77777777" w:rsidR="00D82DBE" w:rsidRDefault="00D82DBE" w:rsidP="00D82DBE">
      <w:pPr>
        <w:pStyle w:val="NormalWeb"/>
        <w:shd w:val="clear" w:color="auto" w:fill="FFFFFF"/>
        <w:spacing w:after="240" w:line="240" w:lineRule="auto"/>
        <w:textAlignment w:val="baseline"/>
        <w:rPr>
          <w:rFonts w:cs="Arial"/>
          <w:color w:val="111111"/>
          <w:szCs w:val="26"/>
          <w:shd w:val="clear" w:color="auto" w:fill="FFFFFF"/>
        </w:rPr>
      </w:pPr>
      <w:r>
        <w:rPr>
          <w:rFonts w:cs="Arial"/>
          <w:color w:val="111111"/>
          <w:szCs w:val="26"/>
          <w:shd w:val="clear" w:color="auto" w:fill="FFFFFF"/>
        </w:rPr>
        <w:t>It is made up of two components, care and mobility. A person might be eligible for one or both components. The rates for each are found in the tables below.</w:t>
      </w:r>
    </w:p>
    <w:p w14:paraId="2C773056" w14:textId="77777777" w:rsidR="00D82DBE" w:rsidRPr="00D16308" w:rsidRDefault="00D82DBE" w:rsidP="00D82DBE">
      <w:pPr>
        <w:pStyle w:val="NormalWeb"/>
        <w:shd w:val="clear" w:color="auto" w:fill="FFFFFF"/>
        <w:spacing w:after="240" w:line="240" w:lineRule="auto"/>
        <w:textAlignment w:val="baseline"/>
        <w:rPr>
          <w:rFonts w:cs="Arial"/>
          <w:color w:val="0B0C0C"/>
          <w:szCs w:val="26"/>
          <w:shd w:val="clear" w:color="auto" w:fill="FFFFFF"/>
        </w:rPr>
      </w:pPr>
      <w:r>
        <w:rPr>
          <w:rFonts w:cs="Arial"/>
          <w:szCs w:val="26"/>
        </w:rPr>
        <w:t>The value of payments for Disability Living Allowance were uprated in April 2022. The below tables indicate the value of payments preceding the uprating in April 2022 as well as the value of the payments for the period covered by the publication (the 2022/2023 rates)</w:t>
      </w:r>
      <w:r>
        <w:rPr>
          <w:rStyle w:val="CommentReference"/>
          <w:rFonts w:eastAsia="Times New Roman"/>
          <w:lang w:val="en-GB" w:eastAsia="ar-SA"/>
        </w:rPr>
        <w:t>.</w:t>
      </w:r>
    </w:p>
    <w:tbl>
      <w:tblPr>
        <w:tblStyle w:val="TableGrid"/>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0" w:type="dxa"/>
          <w:right w:w="57" w:type="dxa"/>
        </w:tblCellMar>
        <w:tblLook w:val="04A0" w:firstRow="1" w:lastRow="0" w:firstColumn="1" w:lastColumn="0" w:noHBand="0" w:noVBand="1"/>
      </w:tblPr>
      <w:tblGrid>
        <w:gridCol w:w="1838"/>
        <w:gridCol w:w="1701"/>
        <w:gridCol w:w="1559"/>
        <w:gridCol w:w="5171"/>
      </w:tblGrid>
      <w:tr w:rsidR="00D82DBE" w:rsidRPr="00B4664A" w14:paraId="273AE6D2" w14:textId="77777777" w:rsidTr="00444331">
        <w:trPr>
          <w:trHeight w:hRule="exact" w:val="454"/>
          <w:jc w:val="center"/>
        </w:trPr>
        <w:tc>
          <w:tcPr>
            <w:tcW w:w="1838" w:type="dxa"/>
            <w:vMerge w:val="restart"/>
            <w:vAlign w:val="bottom"/>
          </w:tcPr>
          <w:p w14:paraId="738621FD" w14:textId="77777777" w:rsidR="00D82DBE" w:rsidRPr="00B4664A" w:rsidRDefault="00D82DBE" w:rsidP="00444331">
            <w:pPr>
              <w:pStyle w:val="NormalWeb"/>
              <w:spacing w:after="240" w:line="240" w:lineRule="auto"/>
              <w:textAlignment w:val="baseline"/>
              <w:rPr>
                <w:rFonts w:cs="Arial"/>
                <w:b/>
                <w:color w:val="0B0C0C"/>
                <w:szCs w:val="26"/>
                <w:shd w:val="clear" w:color="auto" w:fill="FFFFFF"/>
              </w:rPr>
            </w:pPr>
            <w:r w:rsidRPr="00B4664A">
              <w:rPr>
                <w:rFonts w:cs="Arial"/>
                <w:b/>
                <w:color w:val="0B0C0C"/>
                <w:szCs w:val="26"/>
                <w:shd w:val="clear" w:color="auto" w:fill="FFFFFF"/>
              </w:rPr>
              <w:t>Care component</w:t>
            </w:r>
          </w:p>
        </w:tc>
        <w:tc>
          <w:tcPr>
            <w:tcW w:w="3260" w:type="dxa"/>
            <w:gridSpan w:val="2"/>
          </w:tcPr>
          <w:p w14:paraId="7BD2E370" w14:textId="77777777" w:rsidR="00D82DBE" w:rsidRPr="00E64A6D" w:rsidRDefault="00D82DBE" w:rsidP="00444331">
            <w:pPr>
              <w:tabs>
                <w:tab w:val="clear" w:pos="720"/>
                <w:tab w:val="clear" w:pos="1440"/>
                <w:tab w:val="clear" w:pos="2160"/>
                <w:tab w:val="clear" w:pos="2880"/>
                <w:tab w:val="clear" w:pos="4680"/>
                <w:tab w:val="clear" w:pos="5400"/>
                <w:tab w:val="clear" w:pos="9000"/>
              </w:tabs>
              <w:spacing w:after="240" w:line="240" w:lineRule="auto"/>
              <w:jc w:val="center"/>
              <w:rPr>
                <w:rFonts w:cs="Arial"/>
                <w:b/>
                <w:bCs/>
                <w:color w:val="0B0C0C"/>
                <w:szCs w:val="26"/>
              </w:rPr>
            </w:pPr>
            <w:r>
              <w:rPr>
                <w:rFonts w:cs="Arial"/>
                <w:b/>
                <w:bCs/>
                <w:color w:val="0B0C0C"/>
                <w:szCs w:val="26"/>
              </w:rPr>
              <w:t>Weekly amount</w:t>
            </w:r>
          </w:p>
        </w:tc>
        <w:tc>
          <w:tcPr>
            <w:tcW w:w="5171" w:type="dxa"/>
            <w:vMerge w:val="restart"/>
            <w:vAlign w:val="bottom"/>
          </w:tcPr>
          <w:p w14:paraId="646C3BB1" w14:textId="77777777" w:rsidR="00D82DBE" w:rsidRPr="00E64A6D" w:rsidRDefault="00D82DBE" w:rsidP="00444331">
            <w:pPr>
              <w:spacing w:after="240" w:line="240" w:lineRule="auto"/>
              <w:rPr>
                <w:rFonts w:cs="Arial"/>
                <w:b/>
                <w:bCs/>
                <w:color w:val="0B0C0C"/>
                <w:szCs w:val="26"/>
              </w:rPr>
            </w:pPr>
            <w:r w:rsidRPr="00E64A6D">
              <w:rPr>
                <w:rFonts w:cs="Arial"/>
                <w:b/>
                <w:bCs/>
                <w:color w:val="0B0C0C"/>
                <w:szCs w:val="26"/>
              </w:rPr>
              <w:t>Level of help need</w:t>
            </w:r>
            <w:r>
              <w:rPr>
                <w:rFonts w:cs="Arial"/>
                <w:b/>
                <w:bCs/>
                <w:color w:val="0B0C0C"/>
                <w:szCs w:val="26"/>
              </w:rPr>
              <w:t>ed</w:t>
            </w:r>
          </w:p>
        </w:tc>
      </w:tr>
      <w:tr w:rsidR="00D82DBE" w:rsidRPr="00B4664A" w14:paraId="2B9EBFC5" w14:textId="77777777" w:rsidTr="00444331">
        <w:trPr>
          <w:trHeight w:hRule="exact" w:val="510"/>
          <w:jc w:val="center"/>
        </w:trPr>
        <w:tc>
          <w:tcPr>
            <w:tcW w:w="1838" w:type="dxa"/>
            <w:vMerge/>
          </w:tcPr>
          <w:p w14:paraId="19B5C0E3" w14:textId="77777777" w:rsidR="00D82DBE" w:rsidRPr="00B4664A" w:rsidRDefault="00D82DBE" w:rsidP="00444331">
            <w:pPr>
              <w:pStyle w:val="NormalWeb"/>
              <w:spacing w:after="240" w:line="240" w:lineRule="auto"/>
              <w:textAlignment w:val="baseline"/>
              <w:rPr>
                <w:rFonts w:cs="Arial"/>
                <w:b/>
                <w:color w:val="0B0C0C"/>
                <w:szCs w:val="26"/>
                <w:shd w:val="clear" w:color="auto" w:fill="FFFFFF"/>
              </w:rPr>
            </w:pPr>
          </w:p>
        </w:tc>
        <w:tc>
          <w:tcPr>
            <w:tcW w:w="1701" w:type="dxa"/>
          </w:tcPr>
          <w:p w14:paraId="6CB57996" w14:textId="77777777" w:rsidR="00D82DBE" w:rsidRPr="00FE0EF5" w:rsidRDefault="00D82DBE" w:rsidP="00444331">
            <w:pPr>
              <w:pStyle w:val="NormalWeb"/>
              <w:spacing w:after="240" w:line="240" w:lineRule="auto"/>
              <w:jc w:val="center"/>
              <w:textAlignment w:val="baseline"/>
              <w:rPr>
                <w:rFonts w:cs="Arial"/>
                <w:b/>
                <w:bCs/>
                <w:color w:val="0B0C0C"/>
                <w:szCs w:val="26"/>
                <w:shd w:val="clear" w:color="auto" w:fill="FFFFFF"/>
              </w:rPr>
            </w:pPr>
            <w:r>
              <w:rPr>
                <w:rFonts w:cs="Arial"/>
                <w:b/>
                <w:bCs/>
                <w:color w:val="0B0C0C"/>
                <w:szCs w:val="26"/>
                <w:shd w:val="clear" w:color="auto" w:fill="FFFFFF"/>
              </w:rPr>
              <w:t>2021/2022</w:t>
            </w:r>
          </w:p>
        </w:tc>
        <w:tc>
          <w:tcPr>
            <w:tcW w:w="1559" w:type="dxa"/>
          </w:tcPr>
          <w:p w14:paraId="09066762" w14:textId="77777777" w:rsidR="00D82DBE" w:rsidRPr="00E64A6D" w:rsidRDefault="00D82DBE" w:rsidP="00444331">
            <w:pPr>
              <w:tabs>
                <w:tab w:val="clear" w:pos="720"/>
                <w:tab w:val="clear" w:pos="1440"/>
                <w:tab w:val="clear" w:pos="2160"/>
                <w:tab w:val="clear" w:pos="2880"/>
                <w:tab w:val="clear" w:pos="4680"/>
                <w:tab w:val="clear" w:pos="5400"/>
                <w:tab w:val="clear" w:pos="9000"/>
              </w:tabs>
              <w:spacing w:after="240" w:line="240" w:lineRule="auto"/>
              <w:jc w:val="center"/>
              <w:rPr>
                <w:rFonts w:cs="Arial"/>
                <w:b/>
                <w:bCs/>
                <w:color w:val="0B0C0C"/>
                <w:szCs w:val="26"/>
              </w:rPr>
            </w:pPr>
            <w:r>
              <w:rPr>
                <w:rFonts w:cs="Arial"/>
                <w:b/>
                <w:bCs/>
                <w:color w:val="0B0C0C"/>
                <w:szCs w:val="26"/>
              </w:rPr>
              <w:t>2022/2023</w:t>
            </w:r>
          </w:p>
        </w:tc>
        <w:tc>
          <w:tcPr>
            <w:tcW w:w="5171" w:type="dxa"/>
            <w:vMerge/>
          </w:tcPr>
          <w:p w14:paraId="55B8BFB1" w14:textId="77777777" w:rsidR="00D82DBE" w:rsidRPr="009C1E57" w:rsidRDefault="00D82DBE" w:rsidP="00444331">
            <w:pPr>
              <w:tabs>
                <w:tab w:val="clear" w:pos="720"/>
                <w:tab w:val="clear" w:pos="1440"/>
                <w:tab w:val="clear" w:pos="2160"/>
                <w:tab w:val="clear" w:pos="2880"/>
                <w:tab w:val="clear" w:pos="4680"/>
                <w:tab w:val="clear" w:pos="5400"/>
                <w:tab w:val="clear" w:pos="9000"/>
              </w:tabs>
              <w:spacing w:after="240" w:line="240" w:lineRule="auto"/>
              <w:rPr>
                <w:rFonts w:cs="Arial"/>
                <w:b/>
                <w:bCs/>
                <w:color w:val="0B0C0C"/>
                <w:szCs w:val="26"/>
              </w:rPr>
            </w:pPr>
          </w:p>
        </w:tc>
      </w:tr>
      <w:tr w:rsidR="00D82DBE" w:rsidRPr="00B4664A" w14:paraId="63234A8B" w14:textId="77777777" w:rsidTr="00444331">
        <w:trPr>
          <w:trHeight w:hRule="exact" w:val="680"/>
          <w:jc w:val="center"/>
        </w:trPr>
        <w:tc>
          <w:tcPr>
            <w:tcW w:w="1838" w:type="dxa"/>
          </w:tcPr>
          <w:p w14:paraId="042FB393" w14:textId="77777777" w:rsidR="00D82DBE" w:rsidRPr="00FE0EF5" w:rsidRDefault="00D82DBE" w:rsidP="00444331">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 xml:space="preserve">Lower Rate </w:t>
            </w:r>
          </w:p>
        </w:tc>
        <w:tc>
          <w:tcPr>
            <w:tcW w:w="1701" w:type="dxa"/>
          </w:tcPr>
          <w:p w14:paraId="3508BB10" w14:textId="77777777" w:rsidR="00D82DBE" w:rsidRPr="00B4664A" w:rsidRDefault="00D82DBE" w:rsidP="00444331">
            <w:pPr>
              <w:pStyle w:val="NormalWeb"/>
              <w:spacing w:after="240" w:line="240" w:lineRule="auto"/>
              <w:jc w:val="center"/>
              <w:textAlignment w:val="baseline"/>
              <w:rPr>
                <w:rFonts w:cs="Arial"/>
                <w:color w:val="0B0C0C"/>
                <w:szCs w:val="26"/>
                <w:shd w:val="clear" w:color="auto" w:fill="FFFFFF"/>
              </w:rPr>
            </w:pPr>
            <w:r>
              <w:rPr>
                <w:rFonts w:cs="Arial"/>
                <w:color w:val="0B0C0C"/>
                <w:szCs w:val="26"/>
                <w:shd w:val="clear" w:color="auto" w:fill="FFFFFF"/>
              </w:rPr>
              <w:t>£23.70</w:t>
            </w:r>
          </w:p>
        </w:tc>
        <w:tc>
          <w:tcPr>
            <w:tcW w:w="1559" w:type="dxa"/>
          </w:tcPr>
          <w:p w14:paraId="2AFD122E" w14:textId="77777777" w:rsidR="00D82DBE" w:rsidRDefault="00D82DBE" w:rsidP="00444331">
            <w:pPr>
              <w:pStyle w:val="NormalWeb"/>
              <w:spacing w:after="240" w:line="240" w:lineRule="auto"/>
              <w:jc w:val="center"/>
              <w:textAlignment w:val="baseline"/>
              <w:rPr>
                <w:rFonts w:cs="Arial"/>
                <w:color w:val="0B0C0C"/>
                <w:szCs w:val="26"/>
              </w:rPr>
            </w:pPr>
            <w:r>
              <w:rPr>
                <w:rFonts w:cs="Arial"/>
                <w:color w:val="0B0C0C"/>
                <w:szCs w:val="26"/>
              </w:rPr>
              <w:t>£24.45</w:t>
            </w:r>
          </w:p>
        </w:tc>
        <w:tc>
          <w:tcPr>
            <w:tcW w:w="5171" w:type="dxa"/>
            <w:vAlign w:val="center"/>
          </w:tcPr>
          <w:p w14:paraId="49AF3F7C" w14:textId="77777777" w:rsidR="00D82DBE" w:rsidRPr="00B4664A" w:rsidRDefault="00D82DBE" w:rsidP="00444331">
            <w:pPr>
              <w:pStyle w:val="NormalWeb"/>
              <w:spacing w:after="240" w:line="240" w:lineRule="auto"/>
              <w:textAlignment w:val="baseline"/>
              <w:rPr>
                <w:rFonts w:cs="Arial"/>
                <w:color w:val="0B0C0C"/>
                <w:szCs w:val="26"/>
                <w:shd w:val="clear" w:color="auto" w:fill="FFFFFF"/>
              </w:rPr>
            </w:pPr>
            <w:r>
              <w:rPr>
                <w:rFonts w:cs="Arial"/>
                <w:color w:val="0B0C0C"/>
                <w:szCs w:val="26"/>
              </w:rPr>
              <w:t>He</w:t>
            </w:r>
            <w:r w:rsidRPr="00B4664A">
              <w:rPr>
                <w:rFonts w:cs="Arial"/>
                <w:color w:val="0B0C0C"/>
                <w:szCs w:val="26"/>
              </w:rPr>
              <w:t>lp for some of the day</w:t>
            </w:r>
            <w:r>
              <w:rPr>
                <w:rFonts w:cs="Arial"/>
                <w:color w:val="0B0C0C"/>
                <w:szCs w:val="26"/>
              </w:rPr>
              <w:t xml:space="preserve"> or with preparing cooked meals</w:t>
            </w:r>
          </w:p>
        </w:tc>
      </w:tr>
      <w:tr w:rsidR="00D82DBE" w14:paraId="2955DB54" w14:textId="77777777" w:rsidTr="00444331">
        <w:trPr>
          <w:trHeight w:hRule="exact" w:val="1020"/>
          <w:jc w:val="center"/>
        </w:trPr>
        <w:tc>
          <w:tcPr>
            <w:tcW w:w="1838" w:type="dxa"/>
          </w:tcPr>
          <w:p w14:paraId="5BEF8FCF" w14:textId="77777777" w:rsidR="00D82DBE" w:rsidRPr="00FE0EF5" w:rsidRDefault="00D82DBE" w:rsidP="00444331">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Middle Rate</w:t>
            </w:r>
          </w:p>
        </w:tc>
        <w:tc>
          <w:tcPr>
            <w:tcW w:w="1701" w:type="dxa"/>
          </w:tcPr>
          <w:p w14:paraId="106CE5D3" w14:textId="77777777" w:rsidR="00D82DBE" w:rsidRPr="00CE3AF6" w:rsidRDefault="00D82DBE" w:rsidP="00444331">
            <w:pPr>
              <w:pStyle w:val="NormalWeb"/>
              <w:spacing w:after="240" w:line="240" w:lineRule="auto"/>
              <w:jc w:val="center"/>
              <w:textAlignment w:val="baseline"/>
              <w:rPr>
                <w:rFonts w:cs="Arial"/>
                <w:color w:val="0B0C0C"/>
                <w:szCs w:val="26"/>
                <w:shd w:val="clear" w:color="auto" w:fill="FFFFFF"/>
              </w:rPr>
            </w:pPr>
            <w:r w:rsidRPr="00CE3AF6">
              <w:rPr>
                <w:rFonts w:cs="Arial"/>
                <w:color w:val="0B0C0C"/>
                <w:szCs w:val="26"/>
                <w:shd w:val="clear" w:color="auto" w:fill="FFFFFF"/>
              </w:rPr>
              <w:t>£</w:t>
            </w:r>
            <w:r>
              <w:rPr>
                <w:rFonts w:cs="Arial"/>
                <w:color w:val="0B0C0C"/>
                <w:szCs w:val="26"/>
                <w:shd w:val="clear" w:color="auto" w:fill="FFFFFF"/>
              </w:rPr>
              <w:t>60.00</w:t>
            </w:r>
          </w:p>
        </w:tc>
        <w:tc>
          <w:tcPr>
            <w:tcW w:w="1559" w:type="dxa"/>
          </w:tcPr>
          <w:p w14:paraId="3CB9792A" w14:textId="77777777" w:rsidR="00D82DBE" w:rsidRDefault="00D82DBE" w:rsidP="00444331">
            <w:pPr>
              <w:pStyle w:val="NormalWeb"/>
              <w:spacing w:after="240" w:line="240" w:lineRule="auto"/>
              <w:jc w:val="center"/>
              <w:textAlignment w:val="baseline"/>
              <w:rPr>
                <w:rFonts w:cs="Arial"/>
                <w:color w:val="0B0C0C"/>
                <w:szCs w:val="26"/>
              </w:rPr>
            </w:pPr>
            <w:r>
              <w:rPr>
                <w:rFonts w:cs="Arial"/>
                <w:color w:val="0B0C0C"/>
                <w:szCs w:val="26"/>
              </w:rPr>
              <w:t>£61.85</w:t>
            </w:r>
          </w:p>
        </w:tc>
        <w:tc>
          <w:tcPr>
            <w:tcW w:w="5171" w:type="dxa"/>
            <w:vAlign w:val="center"/>
          </w:tcPr>
          <w:p w14:paraId="326A0BDD" w14:textId="77777777" w:rsidR="00D82DBE" w:rsidRPr="00CE3AF6" w:rsidRDefault="00D82DBE" w:rsidP="00444331">
            <w:pPr>
              <w:pStyle w:val="NormalWeb"/>
              <w:spacing w:after="240" w:line="240" w:lineRule="auto"/>
              <w:textAlignment w:val="baseline"/>
              <w:rPr>
                <w:rFonts w:cs="Arial"/>
                <w:color w:val="0B0C0C"/>
                <w:szCs w:val="26"/>
                <w:shd w:val="clear" w:color="auto" w:fill="FFFFFF"/>
              </w:rPr>
            </w:pPr>
            <w:r>
              <w:rPr>
                <w:rFonts w:cs="Arial"/>
                <w:color w:val="0B0C0C"/>
                <w:szCs w:val="26"/>
              </w:rPr>
              <w:t>F</w:t>
            </w:r>
            <w:r w:rsidRPr="00B4664A">
              <w:rPr>
                <w:rFonts w:cs="Arial"/>
                <w:color w:val="0B0C0C"/>
                <w:szCs w:val="26"/>
              </w:rPr>
              <w:t>requent help or constant supervision during the day, supervision at night or someone to help while they’re on dialysis</w:t>
            </w:r>
          </w:p>
        </w:tc>
      </w:tr>
      <w:tr w:rsidR="00D82DBE" w14:paraId="6EFD2735" w14:textId="77777777" w:rsidTr="00444331">
        <w:trPr>
          <w:trHeight w:hRule="exact" w:val="737"/>
          <w:jc w:val="center"/>
        </w:trPr>
        <w:tc>
          <w:tcPr>
            <w:tcW w:w="1838" w:type="dxa"/>
          </w:tcPr>
          <w:p w14:paraId="5DCBE846" w14:textId="77777777" w:rsidR="00D82DBE" w:rsidRPr="00FE0EF5" w:rsidRDefault="00D82DBE" w:rsidP="00444331">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Higher Rate</w:t>
            </w:r>
          </w:p>
        </w:tc>
        <w:tc>
          <w:tcPr>
            <w:tcW w:w="1701" w:type="dxa"/>
          </w:tcPr>
          <w:p w14:paraId="729ABF8F" w14:textId="77777777" w:rsidR="00D82DBE" w:rsidRPr="00CE3AF6" w:rsidRDefault="00D82DBE" w:rsidP="00444331">
            <w:pPr>
              <w:tabs>
                <w:tab w:val="clear" w:pos="720"/>
                <w:tab w:val="clear" w:pos="1440"/>
                <w:tab w:val="clear" w:pos="2160"/>
                <w:tab w:val="clear" w:pos="2880"/>
                <w:tab w:val="clear" w:pos="4680"/>
                <w:tab w:val="clear" w:pos="5400"/>
                <w:tab w:val="clear" w:pos="9000"/>
              </w:tabs>
              <w:spacing w:after="240" w:line="240" w:lineRule="auto"/>
              <w:jc w:val="center"/>
              <w:rPr>
                <w:rFonts w:cs="Arial"/>
                <w:color w:val="0B0C0C"/>
                <w:szCs w:val="26"/>
              </w:rPr>
            </w:pPr>
            <w:r>
              <w:rPr>
                <w:rFonts w:cs="Arial"/>
                <w:color w:val="0B0C0C"/>
                <w:szCs w:val="26"/>
              </w:rPr>
              <w:t>£89.60</w:t>
            </w:r>
          </w:p>
        </w:tc>
        <w:tc>
          <w:tcPr>
            <w:tcW w:w="1559" w:type="dxa"/>
          </w:tcPr>
          <w:p w14:paraId="35B3D400" w14:textId="77777777" w:rsidR="00D82DBE" w:rsidRDefault="00D82DBE" w:rsidP="00444331">
            <w:pPr>
              <w:shd w:val="clear" w:color="auto" w:fill="FFFFFF"/>
              <w:tabs>
                <w:tab w:val="clear" w:pos="1440"/>
                <w:tab w:val="clear" w:pos="2160"/>
                <w:tab w:val="clear" w:pos="2880"/>
                <w:tab w:val="clear" w:pos="4680"/>
                <w:tab w:val="clear" w:pos="5400"/>
                <w:tab w:val="clear" w:pos="9000"/>
              </w:tabs>
              <w:spacing w:after="240" w:line="240" w:lineRule="auto"/>
              <w:jc w:val="center"/>
              <w:rPr>
                <w:rFonts w:cs="Arial"/>
                <w:color w:val="0B0C0C"/>
                <w:szCs w:val="26"/>
              </w:rPr>
            </w:pPr>
            <w:r>
              <w:rPr>
                <w:rFonts w:cs="Arial"/>
                <w:color w:val="0B0C0C"/>
                <w:szCs w:val="26"/>
              </w:rPr>
              <w:t>£92.40</w:t>
            </w:r>
          </w:p>
        </w:tc>
        <w:tc>
          <w:tcPr>
            <w:tcW w:w="5171" w:type="dxa"/>
            <w:vAlign w:val="center"/>
          </w:tcPr>
          <w:p w14:paraId="4ED8D200" w14:textId="77777777" w:rsidR="00D82DBE" w:rsidRPr="00CE3AF6" w:rsidRDefault="00D82DBE" w:rsidP="00444331">
            <w:pPr>
              <w:shd w:val="clear" w:color="auto" w:fill="FFFFFF"/>
              <w:tabs>
                <w:tab w:val="clear" w:pos="1440"/>
                <w:tab w:val="clear" w:pos="2160"/>
                <w:tab w:val="clear" w:pos="2880"/>
                <w:tab w:val="clear" w:pos="4680"/>
                <w:tab w:val="clear" w:pos="5400"/>
                <w:tab w:val="clear" w:pos="9000"/>
              </w:tabs>
              <w:spacing w:after="240" w:line="240" w:lineRule="auto"/>
              <w:rPr>
                <w:rFonts w:cs="Arial"/>
                <w:color w:val="0B0C0C"/>
                <w:szCs w:val="26"/>
              </w:rPr>
            </w:pPr>
            <w:r>
              <w:rPr>
                <w:rFonts w:cs="Arial"/>
                <w:color w:val="0B0C0C"/>
                <w:szCs w:val="26"/>
              </w:rPr>
              <w:t>H</w:t>
            </w:r>
            <w:r w:rsidRPr="00B4664A">
              <w:rPr>
                <w:rFonts w:cs="Arial"/>
                <w:color w:val="0B0C0C"/>
                <w:szCs w:val="26"/>
              </w:rPr>
              <w:t>elp or supervision throughout both day and night, or they’re terminally ill</w:t>
            </w:r>
          </w:p>
        </w:tc>
      </w:tr>
    </w:tbl>
    <w:p w14:paraId="00D61AF6" w14:textId="77777777" w:rsidR="00D82DBE" w:rsidRDefault="00D82DBE" w:rsidP="00D82DBE">
      <w:pPr>
        <w:spacing w:after="240" w:line="240" w:lineRule="auto"/>
      </w:pPr>
    </w:p>
    <w:tbl>
      <w:tblPr>
        <w:tblStyle w:val="TableGrid"/>
        <w:tblW w:w="10259" w:type="dxa"/>
        <w:jc w:val="center"/>
        <w:tblLayout w:type="fixed"/>
        <w:tblCellMar>
          <w:top w:w="57" w:type="dxa"/>
          <w:left w:w="57" w:type="dxa"/>
          <w:bottom w:w="0" w:type="dxa"/>
          <w:right w:w="57" w:type="dxa"/>
        </w:tblCellMar>
        <w:tblLook w:val="04A0" w:firstRow="1" w:lastRow="0" w:firstColumn="1" w:lastColumn="0" w:noHBand="0" w:noVBand="1"/>
      </w:tblPr>
      <w:tblGrid>
        <w:gridCol w:w="1838"/>
        <w:gridCol w:w="1701"/>
        <w:gridCol w:w="1559"/>
        <w:gridCol w:w="5161"/>
      </w:tblGrid>
      <w:tr w:rsidR="00D82DBE" w14:paraId="3629564D" w14:textId="77777777" w:rsidTr="00444331">
        <w:trPr>
          <w:trHeight w:hRule="exact" w:val="454"/>
          <w:jc w:val="center"/>
        </w:trPr>
        <w:tc>
          <w:tcPr>
            <w:tcW w:w="1838" w:type="dxa"/>
            <w:vMerge w:val="restart"/>
            <w:vAlign w:val="bottom"/>
          </w:tcPr>
          <w:p w14:paraId="30D508D7" w14:textId="77777777" w:rsidR="00D82DBE" w:rsidRDefault="00D82DBE" w:rsidP="00444331">
            <w:pPr>
              <w:pStyle w:val="NormalWeb"/>
              <w:spacing w:after="240" w:line="240" w:lineRule="auto"/>
              <w:textAlignment w:val="baseline"/>
              <w:rPr>
                <w:rFonts w:cs="Arial"/>
                <w:b/>
                <w:color w:val="0B0C0C"/>
                <w:szCs w:val="26"/>
                <w:shd w:val="clear" w:color="auto" w:fill="FFFFFF"/>
              </w:rPr>
            </w:pPr>
            <w:r>
              <w:rPr>
                <w:rFonts w:cs="Arial"/>
                <w:b/>
                <w:color w:val="0B0C0C"/>
                <w:szCs w:val="26"/>
                <w:shd w:val="clear" w:color="auto" w:fill="FFFFFF"/>
              </w:rPr>
              <w:t>Mobility component</w:t>
            </w:r>
          </w:p>
        </w:tc>
        <w:tc>
          <w:tcPr>
            <w:tcW w:w="3260" w:type="dxa"/>
            <w:gridSpan w:val="2"/>
            <w:vAlign w:val="center"/>
          </w:tcPr>
          <w:p w14:paraId="77C0DFCB" w14:textId="77777777" w:rsidR="00D82DBE" w:rsidRDefault="00D82DBE" w:rsidP="00444331">
            <w:pPr>
              <w:tabs>
                <w:tab w:val="clear" w:pos="720"/>
                <w:tab w:val="clear" w:pos="1440"/>
                <w:tab w:val="clear" w:pos="2160"/>
                <w:tab w:val="clear" w:pos="2880"/>
                <w:tab w:val="clear" w:pos="4680"/>
                <w:tab w:val="clear" w:pos="5400"/>
                <w:tab w:val="clear" w:pos="9000"/>
              </w:tabs>
              <w:spacing w:after="240" w:line="240" w:lineRule="auto"/>
              <w:jc w:val="center"/>
              <w:rPr>
                <w:rFonts w:cs="Arial"/>
                <w:b/>
                <w:bCs/>
                <w:color w:val="0B0C0C"/>
                <w:szCs w:val="26"/>
              </w:rPr>
            </w:pPr>
            <w:r w:rsidRPr="00CE3AF6">
              <w:rPr>
                <w:rFonts w:cs="Arial"/>
                <w:b/>
                <w:bCs/>
                <w:color w:val="0B0C0C"/>
                <w:szCs w:val="26"/>
                <w:shd w:val="clear" w:color="auto" w:fill="FFFFFF"/>
              </w:rPr>
              <w:t>Weekly </w:t>
            </w:r>
            <w:r>
              <w:rPr>
                <w:rFonts w:cs="Arial"/>
                <w:b/>
                <w:szCs w:val="26"/>
              </w:rPr>
              <w:t>amount</w:t>
            </w:r>
          </w:p>
        </w:tc>
        <w:tc>
          <w:tcPr>
            <w:tcW w:w="5161" w:type="dxa"/>
            <w:vMerge w:val="restart"/>
            <w:vAlign w:val="bottom"/>
          </w:tcPr>
          <w:p w14:paraId="3D566339" w14:textId="77777777" w:rsidR="00D82DBE" w:rsidRDefault="00D82DBE" w:rsidP="00444331">
            <w:pPr>
              <w:spacing w:after="240" w:line="240" w:lineRule="auto"/>
              <w:rPr>
                <w:rFonts w:cs="Arial"/>
                <w:b/>
                <w:bCs/>
                <w:color w:val="0B0C0C"/>
                <w:szCs w:val="26"/>
              </w:rPr>
            </w:pPr>
            <w:r>
              <w:rPr>
                <w:rFonts w:cs="Arial"/>
                <w:b/>
                <w:bCs/>
                <w:color w:val="0B0C0C"/>
                <w:szCs w:val="26"/>
              </w:rPr>
              <w:t xml:space="preserve">Level of help </w:t>
            </w:r>
            <w:r w:rsidRPr="00E64A6D">
              <w:rPr>
                <w:rFonts w:cs="Arial"/>
                <w:b/>
                <w:bCs/>
                <w:color w:val="0B0C0C"/>
                <w:szCs w:val="26"/>
              </w:rPr>
              <w:t>need</w:t>
            </w:r>
            <w:r>
              <w:rPr>
                <w:rFonts w:cs="Arial"/>
                <w:b/>
                <w:bCs/>
                <w:color w:val="0B0C0C"/>
                <w:szCs w:val="26"/>
              </w:rPr>
              <w:t>ed</w:t>
            </w:r>
          </w:p>
        </w:tc>
      </w:tr>
      <w:tr w:rsidR="00D82DBE" w14:paraId="4858A40E" w14:textId="77777777" w:rsidTr="00444331">
        <w:trPr>
          <w:trHeight w:hRule="exact" w:val="567"/>
          <w:jc w:val="center"/>
        </w:trPr>
        <w:tc>
          <w:tcPr>
            <w:tcW w:w="1838" w:type="dxa"/>
            <w:vMerge/>
            <w:vAlign w:val="center"/>
          </w:tcPr>
          <w:p w14:paraId="6AE0A495" w14:textId="77777777" w:rsidR="00D82DBE" w:rsidRPr="00CE3AF6" w:rsidRDefault="00D82DBE" w:rsidP="00444331">
            <w:pPr>
              <w:pStyle w:val="NormalWeb"/>
              <w:spacing w:after="240" w:line="240" w:lineRule="auto"/>
              <w:textAlignment w:val="baseline"/>
              <w:rPr>
                <w:rFonts w:cs="Arial"/>
                <w:b/>
                <w:color w:val="0B0C0C"/>
                <w:szCs w:val="26"/>
                <w:shd w:val="clear" w:color="auto" w:fill="FFFFFF"/>
              </w:rPr>
            </w:pPr>
          </w:p>
        </w:tc>
        <w:tc>
          <w:tcPr>
            <w:tcW w:w="1701" w:type="dxa"/>
          </w:tcPr>
          <w:p w14:paraId="4716D573" w14:textId="77777777" w:rsidR="00D82DBE" w:rsidRPr="007D1370" w:rsidRDefault="00D82DBE" w:rsidP="00444331">
            <w:pPr>
              <w:pStyle w:val="NormalWeb"/>
              <w:spacing w:after="240" w:line="240" w:lineRule="auto"/>
              <w:jc w:val="center"/>
              <w:textAlignment w:val="baseline"/>
              <w:rPr>
                <w:rFonts w:cs="Arial"/>
                <w:b/>
                <w:color w:val="0B0C0C"/>
                <w:szCs w:val="26"/>
                <w:shd w:val="clear" w:color="auto" w:fill="FFFFFF"/>
              </w:rPr>
            </w:pPr>
            <w:r>
              <w:rPr>
                <w:rFonts w:cs="Arial"/>
                <w:b/>
                <w:color w:val="0B0C0C"/>
                <w:szCs w:val="26"/>
                <w:shd w:val="clear" w:color="auto" w:fill="FFFFFF"/>
              </w:rPr>
              <w:t>2021/2022</w:t>
            </w:r>
          </w:p>
        </w:tc>
        <w:tc>
          <w:tcPr>
            <w:tcW w:w="1559" w:type="dxa"/>
          </w:tcPr>
          <w:p w14:paraId="52077737" w14:textId="77777777" w:rsidR="00D82DBE" w:rsidRDefault="00D82DBE" w:rsidP="00444331">
            <w:pPr>
              <w:tabs>
                <w:tab w:val="clear" w:pos="720"/>
                <w:tab w:val="clear" w:pos="1440"/>
                <w:tab w:val="clear" w:pos="2160"/>
                <w:tab w:val="clear" w:pos="2880"/>
                <w:tab w:val="clear" w:pos="4680"/>
                <w:tab w:val="clear" w:pos="5400"/>
                <w:tab w:val="clear" w:pos="9000"/>
              </w:tabs>
              <w:spacing w:after="240" w:line="240" w:lineRule="auto"/>
              <w:jc w:val="center"/>
              <w:rPr>
                <w:rFonts w:cs="Arial"/>
                <w:b/>
                <w:bCs/>
                <w:color w:val="0B0C0C"/>
                <w:szCs w:val="26"/>
              </w:rPr>
            </w:pPr>
            <w:r>
              <w:rPr>
                <w:rFonts w:cs="Arial"/>
                <w:b/>
                <w:bCs/>
                <w:color w:val="0B0C0C"/>
                <w:szCs w:val="26"/>
              </w:rPr>
              <w:t>2022/2023</w:t>
            </w:r>
          </w:p>
        </w:tc>
        <w:tc>
          <w:tcPr>
            <w:tcW w:w="5161" w:type="dxa"/>
            <w:vMerge/>
          </w:tcPr>
          <w:p w14:paraId="03755C0A" w14:textId="77777777" w:rsidR="00D82DBE" w:rsidRPr="009C1E57" w:rsidRDefault="00D82DBE" w:rsidP="00444331">
            <w:pPr>
              <w:tabs>
                <w:tab w:val="clear" w:pos="720"/>
                <w:tab w:val="clear" w:pos="1440"/>
                <w:tab w:val="clear" w:pos="2160"/>
                <w:tab w:val="clear" w:pos="2880"/>
                <w:tab w:val="clear" w:pos="4680"/>
                <w:tab w:val="clear" w:pos="5400"/>
                <w:tab w:val="clear" w:pos="9000"/>
              </w:tabs>
              <w:spacing w:after="240" w:line="240" w:lineRule="auto"/>
              <w:rPr>
                <w:rFonts w:cs="Arial"/>
                <w:b/>
                <w:bCs/>
                <w:color w:val="0B0C0C"/>
                <w:szCs w:val="26"/>
              </w:rPr>
            </w:pPr>
          </w:p>
        </w:tc>
      </w:tr>
      <w:tr w:rsidR="00D82DBE" w14:paraId="57A511C0" w14:textId="77777777" w:rsidTr="00444331">
        <w:trPr>
          <w:trHeight w:hRule="exact" w:val="863"/>
          <w:jc w:val="center"/>
        </w:trPr>
        <w:tc>
          <w:tcPr>
            <w:tcW w:w="1838" w:type="dxa"/>
          </w:tcPr>
          <w:p w14:paraId="0B9A7E50" w14:textId="77777777" w:rsidR="00D82DBE" w:rsidRPr="00FE0EF5" w:rsidRDefault="00D82DBE" w:rsidP="00444331">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 xml:space="preserve">Lower Rate </w:t>
            </w:r>
          </w:p>
        </w:tc>
        <w:tc>
          <w:tcPr>
            <w:tcW w:w="1701" w:type="dxa"/>
          </w:tcPr>
          <w:p w14:paraId="40EC72A4" w14:textId="77777777" w:rsidR="00D82DBE" w:rsidRPr="00CE3AF6" w:rsidRDefault="00D82DBE" w:rsidP="00444331">
            <w:pPr>
              <w:pStyle w:val="NormalWeb"/>
              <w:spacing w:after="240" w:line="240" w:lineRule="auto"/>
              <w:jc w:val="center"/>
              <w:textAlignment w:val="baseline"/>
              <w:rPr>
                <w:rFonts w:cs="Arial"/>
                <w:color w:val="0B0C0C"/>
                <w:szCs w:val="26"/>
                <w:shd w:val="clear" w:color="auto" w:fill="FFFFFF"/>
              </w:rPr>
            </w:pPr>
            <w:r>
              <w:rPr>
                <w:rFonts w:cs="Arial"/>
                <w:color w:val="0B0C0C"/>
                <w:szCs w:val="26"/>
                <w:shd w:val="clear" w:color="auto" w:fill="FFFFFF"/>
              </w:rPr>
              <w:t>£23.70</w:t>
            </w:r>
          </w:p>
        </w:tc>
        <w:tc>
          <w:tcPr>
            <w:tcW w:w="1559" w:type="dxa"/>
          </w:tcPr>
          <w:p w14:paraId="49F6E488" w14:textId="77777777" w:rsidR="00D82DBE" w:rsidRDefault="00D82DBE" w:rsidP="00444331">
            <w:pPr>
              <w:pStyle w:val="NormalWeb"/>
              <w:spacing w:after="240" w:line="240" w:lineRule="auto"/>
              <w:jc w:val="center"/>
              <w:textAlignment w:val="baseline"/>
              <w:rPr>
                <w:rFonts w:cs="Arial"/>
                <w:color w:val="0B0C0C"/>
                <w:szCs w:val="26"/>
              </w:rPr>
            </w:pPr>
            <w:r>
              <w:rPr>
                <w:rFonts w:cs="Arial"/>
                <w:color w:val="0B0C0C"/>
                <w:szCs w:val="26"/>
              </w:rPr>
              <w:t>£24.45</w:t>
            </w:r>
          </w:p>
        </w:tc>
        <w:tc>
          <w:tcPr>
            <w:tcW w:w="5161" w:type="dxa"/>
          </w:tcPr>
          <w:p w14:paraId="1FA9FEEA" w14:textId="77777777" w:rsidR="00D82DBE" w:rsidRPr="00CE3AF6" w:rsidRDefault="00D82DBE" w:rsidP="00444331">
            <w:pPr>
              <w:pStyle w:val="NormalWeb"/>
              <w:spacing w:after="240" w:line="240" w:lineRule="auto"/>
              <w:textAlignment w:val="baseline"/>
              <w:rPr>
                <w:rFonts w:cs="Arial"/>
                <w:color w:val="0B0C0C"/>
                <w:szCs w:val="26"/>
                <w:shd w:val="clear" w:color="auto" w:fill="FFFFFF"/>
              </w:rPr>
            </w:pPr>
            <w:r>
              <w:rPr>
                <w:rFonts w:cs="Arial"/>
                <w:color w:val="0B0C0C"/>
                <w:szCs w:val="26"/>
              </w:rPr>
              <w:t>T</w:t>
            </w:r>
            <w:r w:rsidRPr="00B4664A">
              <w:rPr>
                <w:rFonts w:cs="Arial"/>
                <w:color w:val="0B0C0C"/>
                <w:szCs w:val="26"/>
              </w:rPr>
              <w:t>he</w:t>
            </w:r>
            <w:r>
              <w:rPr>
                <w:rFonts w:cs="Arial"/>
                <w:color w:val="0B0C0C"/>
                <w:szCs w:val="26"/>
              </w:rPr>
              <w:t xml:space="preserve">y can walk but need help and or </w:t>
            </w:r>
            <w:r w:rsidRPr="00B4664A">
              <w:rPr>
                <w:rFonts w:cs="Arial"/>
                <w:color w:val="0B0C0C"/>
                <w:szCs w:val="26"/>
              </w:rPr>
              <w:t>supervision when outdoors</w:t>
            </w:r>
          </w:p>
        </w:tc>
      </w:tr>
      <w:tr w:rsidR="00D82DBE" w14:paraId="1C6DE783" w14:textId="77777777" w:rsidTr="00444331">
        <w:trPr>
          <w:trHeight w:hRule="exact" w:val="1341"/>
          <w:jc w:val="center"/>
        </w:trPr>
        <w:tc>
          <w:tcPr>
            <w:tcW w:w="1838" w:type="dxa"/>
          </w:tcPr>
          <w:p w14:paraId="72A6DC2C" w14:textId="77777777" w:rsidR="00D82DBE" w:rsidRPr="00FE0EF5" w:rsidRDefault="00D82DBE" w:rsidP="00444331">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Higher Rate</w:t>
            </w:r>
          </w:p>
        </w:tc>
        <w:tc>
          <w:tcPr>
            <w:tcW w:w="1701" w:type="dxa"/>
          </w:tcPr>
          <w:p w14:paraId="065973A2" w14:textId="77777777" w:rsidR="00D82DBE" w:rsidRPr="00CE3AF6" w:rsidRDefault="00D82DBE" w:rsidP="00444331">
            <w:pPr>
              <w:tabs>
                <w:tab w:val="clear" w:pos="720"/>
                <w:tab w:val="clear" w:pos="1440"/>
                <w:tab w:val="clear" w:pos="2160"/>
                <w:tab w:val="clear" w:pos="2880"/>
                <w:tab w:val="clear" w:pos="4680"/>
                <w:tab w:val="clear" w:pos="5400"/>
                <w:tab w:val="clear" w:pos="9000"/>
              </w:tabs>
              <w:spacing w:after="240" w:line="240" w:lineRule="auto"/>
              <w:jc w:val="center"/>
              <w:rPr>
                <w:rFonts w:cs="Arial"/>
                <w:color w:val="0B0C0C"/>
                <w:szCs w:val="26"/>
              </w:rPr>
            </w:pPr>
            <w:r>
              <w:rPr>
                <w:rFonts w:cs="Arial"/>
                <w:color w:val="0B0C0C"/>
                <w:szCs w:val="26"/>
              </w:rPr>
              <w:t>£62.55</w:t>
            </w:r>
          </w:p>
        </w:tc>
        <w:tc>
          <w:tcPr>
            <w:tcW w:w="1559" w:type="dxa"/>
          </w:tcPr>
          <w:p w14:paraId="30B5B3D7" w14:textId="77777777" w:rsidR="00D82DBE" w:rsidRDefault="00D82DBE" w:rsidP="00444331">
            <w:pPr>
              <w:shd w:val="clear" w:color="auto" w:fill="FFFFFF"/>
              <w:tabs>
                <w:tab w:val="clear" w:pos="1440"/>
                <w:tab w:val="clear" w:pos="2160"/>
                <w:tab w:val="clear" w:pos="2880"/>
                <w:tab w:val="clear" w:pos="4680"/>
                <w:tab w:val="clear" w:pos="5400"/>
                <w:tab w:val="clear" w:pos="9000"/>
              </w:tabs>
              <w:spacing w:after="240" w:line="240" w:lineRule="auto"/>
              <w:jc w:val="center"/>
              <w:rPr>
                <w:rFonts w:cs="Arial"/>
                <w:color w:val="0B0C0C"/>
                <w:szCs w:val="26"/>
              </w:rPr>
            </w:pPr>
            <w:r>
              <w:rPr>
                <w:rFonts w:cs="Arial"/>
                <w:color w:val="0B0C0C"/>
                <w:szCs w:val="26"/>
              </w:rPr>
              <w:t>£64.50</w:t>
            </w:r>
          </w:p>
        </w:tc>
        <w:tc>
          <w:tcPr>
            <w:tcW w:w="5161" w:type="dxa"/>
          </w:tcPr>
          <w:p w14:paraId="45C11C77" w14:textId="77777777" w:rsidR="00D82DBE" w:rsidRDefault="00D82DBE" w:rsidP="00444331">
            <w:pPr>
              <w:shd w:val="clear" w:color="auto" w:fill="FFFFFF"/>
              <w:tabs>
                <w:tab w:val="clear" w:pos="1440"/>
                <w:tab w:val="clear" w:pos="2160"/>
                <w:tab w:val="clear" w:pos="2880"/>
                <w:tab w:val="clear" w:pos="4680"/>
                <w:tab w:val="clear" w:pos="5400"/>
                <w:tab w:val="clear" w:pos="9000"/>
              </w:tabs>
              <w:spacing w:after="240" w:line="240" w:lineRule="auto"/>
              <w:rPr>
                <w:rFonts w:cs="Arial"/>
                <w:color w:val="0B0C0C"/>
                <w:szCs w:val="26"/>
              </w:rPr>
            </w:pPr>
            <w:r>
              <w:rPr>
                <w:rFonts w:cs="Arial"/>
                <w:color w:val="0B0C0C"/>
                <w:szCs w:val="26"/>
              </w:rPr>
              <w:t>T</w:t>
            </w:r>
            <w:r w:rsidRPr="00B4664A">
              <w:rPr>
                <w:rFonts w:cs="Arial"/>
                <w:color w:val="0B0C0C"/>
                <w:szCs w:val="26"/>
              </w:rPr>
              <w:t>hey cannot walk, can only walk a short distance without severe discomfort, could become very ill if they try to walk or they’re blind, severely sight impaired</w:t>
            </w:r>
          </w:p>
        </w:tc>
      </w:tr>
    </w:tbl>
    <w:p w14:paraId="3F573DBE" w14:textId="77777777" w:rsidR="00D82DBE" w:rsidRDefault="00D82DBE" w:rsidP="00D82DBE">
      <w:pPr>
        <w:pStyle w:val="NormalWeb"/>
        <w:shd w:val="clear" w:color="auto" w:fill="FFFFFF"/>
        <w:spacing w:after="240" w:line="240" w:lineRule="auto"/>
        <w:rPr>
          <w:rFonts w:cs="Arial"/>
          <w:color w:val="0B0C0C"/>
          <w:szCs w:val="26"/>
          <w:lang w:val="en-GB"/>
        </w:rPr>
      </w:pPr>
    </w:p>
    <w:p w14:paraId="10E881DC" w14:textId="53572F5C" w:rsidR="00D82DBE" w:rsidRPr="00A80D08" w:rsidRDefault="00D82DBE" w:rsidP="00D82DBE">
      <w:pPr>
        <w:pStyle w:val="NormalWeb"/>
        <w:shd w:val="clear" w:color="auto" w:fill="FFFFFF"/>
        <w:spacing w:after="240" w:line="240" w:lineRule="auto"/>
        <w:rPr>
          <w:rFonts w:cs="Arial"/>
          <w:color w:val="0B0C0C"/>
          <w:szCs w:val="26"/>
          <w:lang w:val="en-GB"/>
        </w:rPr>
      </w:pPr>
      <w:r w:rsidRPr="00A80D08">
        <w:rPr>
          <w:rFonts w:cs="Arial"/>
          <w:color w:val="0B0C0C"/>
          <w:szCs w:val="26"/>
          <w:lang w:val="en-GB"/>
        </w:rPr>
        <w:t xml:space="preserve">Children under 16 years of age </w:t>
      </w:r>
      <w:r>
        <w:rPr>
          <w:rFonts w:cs="Arial"/>
          <w:color w:val="0B0C0C"/>
          <w:szCs w:val="26"/>
          <w:lang w:val="en-GB"/>
        </w:rPr>
        <w:t xml:space="preserve">can </w:t>
      </w:r>
      <w:r w:rsidRPr="00A80D08">
        <w:rPr>
          <w:rFonts w:cs="Arial"/>
          <w:color w:val="0B0C0C"/>
          <w:szCs w:val="26"/>
          <w:lang w:val="en-GB"/>
        </w:rPr>
        <w:t>qualify for</w:t>
      </w:r>
      <w:r>
        <w:rPr>
          <w:rFonts w:cs="Arial"/>
          <w:color w:val="0B0C0C"/>
          <w:szCs w:val="26"/>
          <w:lang w:val="en-GB"/>
        </w:rPr>
        <w:t xml:space="preserve"> Disability Living Allowance for Children. They may qualify for the</w:t>
      </w:r>
      <w:r w:rsidR="00BD4389">
        <w:rPr>
          <w:rFonts w:cs="Arial"/>
          <w:color w:val="0B0C0C"/>
          <w:szCs w:val="26"/>
          <w:lang w:val="en-GB"/>
        </w:rPr>
        <w:t xml:space="preserve"> </w:t>
      </w:r>
      <w:r w:rsidRPr="00A80D08">
        <w:rPr>
          <w:rFonts w:cs="Arial"/>
          <w:color w:val="0B0C0C"/>
          <w:szCs w:val="26"/>
          <w:lang w:val="en-GB"/>
        </w:rPr>
        <w:t xml:space="preserve">care component </w:t>
      </w:r>
      <w:r>
        <w:rPr>
          <w:rFonts w:cs="Arial"/>
          <w:color w:val="0B0C0C"/>
          <w:szCs w:val="26"/>
          <w:lang w:val="en-GB"/>
        </w:rPr>
        <w:t>and/</w:t>
      </w:r>
      <w:r w:rsidRPr="00A80D08">
        <w:rPr>
          <w:rFonts w:cs="Arial"/>
          <w:color w:val="0B0C0C"/>
          <w:szCs w:val="26"/>
          <w:lang w:val="en-GB"/>
        </w:rPr>
        <w:t>or the mobility component</w:t>
      </w:r>
      <w:r>
        <w:rPr>
          <w:rFonts w:cs="Arial"/>
          <w:color w:val="0B0C0C"/>
          <w:szCs w:val="26"/>
          <w:lang w:val="en-GB"/>
        </w:rPr>
        <w:t>. They could qualify for the highest rate of the mobility component if they are aged 3 or older and the lowest rate if they are aged 5 or older. Their</w:t>
      </w:r>
      <w:r w:rsidRPr="00A80D08">
        <w:rPr>
          <w:rFonts w:cs="Arial"/>
          <w:color w:val="0B0C0C"/>
          <w:szCs w:val="26"/>
          <w:lang w:val="en-GB"/>
        </w:rPr>
        <w:t xml:space="preserve"> needs </w:t>
      </w:r>
      <w:r>
        <w:rPr>
          <w:rFonts w:cs="Arial"/>
          <w:color w:val="0B0C0C"/>
          <w:szCs w:val="26"/>
          <w:lang w:val="en-GB"/>
        </w:rPr>
        <w:t>should be</w:t>
      </w:r>
      <w:r w:rsidRPr="00A80D08">
        <w:rPr>
          <w:rFonts w:cs="Arial"/>
          <w:color w:val="0B0C0C"/>
          <w:szCs w:val="26"/>
          <w:lang w:val="en-GB"/>
        </w:rPr>
        <w:t xml:space="preserve"> substantially in excess of those of a child of the same age </w:t>
      </w:r>
      <w:r>
        <w:rPr>
          <w:rFonts w:cs="Arial"/>
          <w:color w:val="0B0C0C"/>
          <w:szCs w:val="26"/>
          <w:lang w:val="en-GB"/>
        </w:rPr>
        <w:t>who does not have a disability</w:t>
      </w:r>
      <w:r w:rsidRPr="00A80D08">
        <w:rPr>
          <w:rFonts w:cs="Arial"/>
          <w:color w:val="0B0C0C"/>
          <w:szCs w:val="26"/>
          <w:lang w:val="en-GB"/>
        </w:rPr>
        <w:t>.</w:t>
      </w:r>
      <w:r>
        <w:rPr>
          <w:rFonts w:cs="Arial"/>
          <w:color w:val="0B0C0C"/>
          <w:szCs w:val="26"/>
          <w:lang w:val="en-GB"/>
        </w:rPr>
        <w:t xml:space="preserve"> Children under 16 cannot qualify for the lower rate of the care component through the ‘cooking test’ route as this only applies to individuals 16 years or older.</w:t>
      </w:r>
      <w:r w:rsidRPr="00A80D08">
        <w:rPr>
          <w:rFonts w:cs="Arial"/>
          <w:color w:val="0B0C0C"/>
          <w:szCs w:val="26"/>
          <w:lang w:val="en-GB"/>
        </w:rPr>
        <w:t xml:space="preserve"> </w:t>
      </w:r>
    </w:p>
    <w:p w14:paraId="42CA949C" w14:textId="4DD53F96" w:rsidR="00D82DBE" w:rsidRDefault="00D82DBE" w:rsidP="00D82DBE">
      <w:pPr>
        <w:pStyle w:val="NormalWeb"/>
        <w:shd w:val="clear" w:color="auto" w:fill="FFFFFF"/>
        <w:spacing w:after="240" w:line="240" w:lineRule="auto"/>
        <w:rPr>
          <w:rFonts w:cs="Arial"/>
          <w:color w:val="0B0C0C"/>
          <w:szCs w:val="26"/>
          <w:lang w:val="en-GB"/>
        </w:rPr>
      </w:pPr>
      <w:r w:rsidRPr="00A80D08">
        <w:rPr>
          <w:rFonts w:cs="Arial"/>
          <w:color w:val="0B0C0C"/>
          <w:szCs w:val="26"/>
          <w:lang w:val="en-GB"/>
        </w:rPr>
        <w:t>Pe</w:t>
      </w:r>
      <w:r>
        <w:rPr>
          <w:rFonts w:cs="Arial"/>
          <w:color w:val="0B0C0C"/>
          <w:szCs w:val="26"/>
          <w:lang w:val="en-GB"/>
        </w:rPr>
        <w:t>ople who are terminally ill (i.e.</w:t>
      </w:r>
      <w:r w:rsidRPr="00A80D08">
        <w:rPr>
          <w:rFonts w:cs="Arial"/>
          <w:color w:val="0B0C0C"/>
          <w:szCs w:val="26"/>
          <w:lang w:val="en-GB"/>
        </w:rPr>
        <w:t xml:space="preserve"> have a progressive disease from which death can reasonably be expected within 6 months) automatically qualify for the higher rate </w:t>
      </w:r>
      <w:r w:rsidRPr="00A80D08">
        <w:rPr>
          <w:rFonts w:cs="Arial"/>
          <w:color w:val="0B0C0C"/>
          <w:szCs w:val="26"/>
          <w:lang w:val="en-GB"/>
        </w:rPr>
        <w:lastRenderedPageBreak/>
        <w:t xml:space="preserve">care component. They can also qualify for the mobility component if they satisfy the normal rules. </w:t>
      </w:r>
    </w:p>
    <w:p w14:paraId="08F52F51" w14:textId="5D1B20EB" w:rsidR="003A39D1" w:rsidRPr="00A80D08" w:rsidRDefault="003A39D1" w:rsidP="00D82DBE">
      <w:pPr>
        <w:pStyle w:val="NormalWeb"/>
        <w:shd w:val="clear" w:color="auto" w:fill="FFFFFF"/>
        <w:spacing w:after="240" w:line="240" w:lineRule="auto"/>
        <w:rPr>
          <w:rFonts w:cs="Arial"/>
          <w:color w:val="0B0C0C"/>
          <w:szCs w:val="26"/>
          <w:lang w:val="en-GB"/>
        </w:rPr>
      </w:pPr>
      <w:r>
        <w:rPr>
          <w:rFonts w:cs="Arial"/>
          <w:color w:val="0B0C0C"/>
          <w:szCs w:val="26"/>
          <w:lang w:val="en-GB"/>
        </w:rPr>
        <w:t xml:space="preserve">The </w:t>
      </w:r>
      <w:r w:rsidRPr="00AB1D45">
        <w:rPr>
          <w:rFonts w:cs="Arial"/>
          <w:color w:val="0B0C0C"/>
          <w:szCs w:val="26"/>
        </w:rPr>
        <w:t>Department for Work and Pensions</w:t>
      </w:r>
      <w:r>
        <w:rPr>
          <w:rFonts w:cs="Arial"/>
          <w:color w:val="0B0C0C"/>
          <w:szCs w:val="26"/>
        </w:rPr>
        <w:t xml:space="preserve"> have changed the </w:t>
      </w:r>
      <w:r w:rsidR="00E57C71">
        <w:rPr>
          <w:rFonts w:cs="Arial"/>
          <w:color w:val="0B0C0C"/>
          <w:szCs w:val="26"/>
        </w:rPr>
        <w:t>definition of</w:t>
      </w:r>
      <w:r>
        <w:rPr>
          <w:rFonts w:cs="Arial"/>
          <w:color w:val="0B0C0C"/>
          <w:szCs w:val="26"/>
        </w:rPr>
        <w:t xml:space="preserve"> terminal illness as of April 2023, allowing those who have a </w:t>
      </w:r>
      <w:r w:rsidRPr="00A80D08">
        <w:rPr>
          <w:rFonts w:cs="Arial"/>
          <w:color w:val="0B0C0C"/>
          <w:szCs w:val="26"/>
          <w:lang w:val="en-GB"/>
        </w:rPr>
        <w:t xml:space="preserve">progressive disease from which death can reasonably be expected within </w:t>
      </w:r>
      <w:r>
        <w:rPr>
          <w:rFonts w:cs="Arial"/>
          <w:color w:val="0B0C0C"/>
          <w:szCs w:val="26"/>
          <w:lang w:val="en-GB"/>
        </w:rPr>
        <w:t>12</w:t>
      </w:r>
      <w:r w:rsidRPr="00A80D08">
        <w:rPr>
          <w:rFonts w:cs="Arial"/>
          <w:color w:val="0B0C0C"/>
          <w:szCs w:val="26"/>
          <w:lang w:val="en-GB"/>
        </w:rPr>
        <w:t xml:space="preserve"> months</w:t>
      </w:r>
      <w:r>
        <w:rPr>
          <w:rFonts w:cs="Arial"/>
          <w:color w:val="0B0C0C"/>
          <w:szCs w:val="26"/>
          <w:lang w:val="en-GB"/>
        </w:rPr>
        <w:t xml:space="preserve"> to claim. The data in this publication covers to November 2022 and as such the changed rules do not apply to this data.</w:t>
      </w:r>
    </w:p>
    <w:p w14:paraId="70B40DA5" w14:textId="77777777" w:rsidR="00D82DBE" w:rsidRPr="00A80D08" w:rsidRDefault="00D82DBE" w:rsidP="00D82DBE">
      <w:pPr>
        <w:pStyle w:val="NormalWeb"/>
        <w:shd w:val="clear" w:color="auto" w:fill="FFFFFF"/>
        <w:spacing w:after="240" w:line="240" w:lineRule="auto"/>
        <w:rPr>
          <w:rFonts w:cs="Arial"/>
          <w:color w:val="0B0C0C"/>
          <w:szCs w:val="26"/>
          <w:lang w:val="en-GB"/>
        </w:rPr>
      </w:pPr>
      <w:r>
        <w:rPr>
          <w:rFonts w:cs="Arial"/>
          <w:color w:val="0B0C0C"/>
          <w:szCs w:val="26"/>
          <w:lang w:val="en-GB"/>
        </w:rPr>
        <w:t>Disability Living Allowance</w:t>
      </w:r>
      <w:r w:rsidRPr="00A80D08">
        <w:rPr>
          <w:rFonts w:cs="Arial"/>
          <w:color w:val="0B0C0C"/>
          <w:szCs w:val="26"/>
          <w:lang w:val="en-GB"/>
        </w:rPr>
        <w:t xml:space="preserve"> can be awarded for a fixed or an indefinite period. People can continue to receive the allowance after reaching age 65 if they continue to satisfy the entitlement conditions.</w:t>
      </w:r>
    </w:p>
    <w:p w14:paraId="467C5F23" w14:textId="77777777" w:rsidR="00D82DBE" w:rsidRPr="00306D8D" w:rsidRDefault="00D82DBE" w:rsidP="00D82DBE">
      <w:pPr>
        <w:pStyle w:val="NormalWeb"/>
        <w:shd w:val="clear" w:color="auto" w:fill="FFFFFF"/>
        <w:spacing w:after="240" w:line="240" w:lineRule="auto"/>
        <w:rPr>
          <w:rFonts w:cs="Arial"/>
          <w:color w:val="0B0C0C"/>
          <w:szCs w:val="26"/>
        </w:rPr>
      </w:pPr>
      <w:r w:rsidRPr="00AB1D45">
        <w:rPr>
          <w:rFonts w:cs="Arial"/>
          <w:color w:val="0B0C0C"/>
          <w:szCs w:val="26"/>
        </w:rPr>
        <w:t xml:space="preserve">From 8 April 2013, the Department for Work and Pensions started to </w:t>
      </w:r>
      <w:r>
        <w:rPr>
          <w:rFonts w:cs="Arial"/>
          <w:color w:val="0B0C0C"/>
          <w:szCs w:val="26"/>
        </w:rPr>
        <w:t xml:space="preserve">replace </w:t>
      </w:r>
      <w:r w:rsidRPr="00AB1D45">
        <w:rPr>
          <w:rFonts w:cs="Arial"/>
          <w:color w:val="0B0C0C"/>
          <w:szCs w:val="26"/>
        </w:rPr>
        <w:t>Disability Living Allowance for working age pe</w:t>
      </w:r>
      <w:r>
        <w:rPr>
          <w:rFonts w:cs="Arial"/>
          <w:color w:val="0B0C0C"/>
          <w:szCs w:val="26"/>
        </w:rPr>
        <w:t xml:space="preserve">ople with Personal Independence </w:t>
      </w:r>
      <w:r w:rsidRPr="00AB1D45">
        <w:rPr>
          <w:rFonts w:cs="Arial"/>
          <w:color w:val="0B0C0C"/>
          <w:szCs w:val="26"/>
        </w:rPr>
        <w:t>Payment</w:t>
      </w:r>
      <w:r>
        <w:rPr>
          <w:rFonts w:cs="Arial"/>
          <w:color w:val="0B0C0C"/>
          <w:szCs w:val="26"/>
        </w:rPr>
        <w:t xml:space="preserve"> for new claims</w:t>
      </w:r>
      <w:r w:rsidRPr="00AB1D45">
        <w:rPr>
          <w:rFonts w:cs="Arial"/>
          <w:color w:val="0B0C0C"/>
          <w:szCs w:val="26"/>
        </w:rPr>
        <w:t xml:space="preserve">. </w:t>
      </w:r>
      <w:r w:rsidRPr="00306D8D">
        <w:rPr>
          <w:rFonts w:cs="Arial"/>
          <w:color w:val="0B0C0C"/>
          <w:szCs w:val="26"/>
        </w:rPr>
        <w:t xml:space="preserve">People can </w:t>
      </w:r>
      <w:r>
        <w:rPr>
          <w:rFonts w:cs="Arial"/>
          <w:color w:val="0B0C0C"/>
          <w:szCs w:val="26"/>
        </w:rPr>
        <w:t xml:space="preserve">still </w:t>
      </w:r>
      <w:r w:rsidRPr="00306D8D">
        <w:rPr>
          <w:rFonts w:cs="Arial"/>
          <w:color w:val="0B0C0C"/>
          <w:szCs w:val="26"/>
        </w:rPr>
        <w:t xml:space="preserve">apply for </w:t>
      </w:r>
      <w:r>
        <w:rPr>
          <w:rFonts w:cs="Arial"/>
          <w:color w:val="0B0C0C"/>
          <w:szCs w:val="26"/>
        </w:rPr>
        <w:t>Disability Living Allowance</w:t>
      </w:r>
      <w:r w:rsidRPr="00306D8D">
        <w:rPr>
          <w:rFonts w:cs="Arial"/>
          <w:color w:val="0B0C0C"/>
          <w:szCs w:val="26"/>
        </w:rPr>
        <w:t xml:space="preserve"> if they are aged under 16</w:t>
      </w:r>
      <w:r>
        <w:rPr>
          <w:rFonts w:cs="Arial"/>
          <w:color w:val="0B0C0C"/>
          <w:szCs w:val="26"/>
        </w:rPr>
        <w:t>.</w:t>
      </w:r>
    </w:p>
    <w:p w14:paraId="2C5AA6A5" w14:textId="77777777" w:rsidR="00D82DBE" w:rsidRPr="00AB1D45" w:rsidRDefault="00D82DBE" w:rsidP="00D82DBE">
      <w:pPr>
        <w:pStyle w:val="NormalWeb"/>
        <w:shd w:val="clear" w:color="auto" w:fill="FFFFFF"/>
        <w:spacing w:after="240" w:line="240" w:lineRule="auto"/>
        <w:rPr>
          <w:rFonts w:cs="Arial"/>
          <w:color w:val="0B0C0C"/>
          <w:szCs w:val="26"/>
        </w:rPr>
      </w:pPr>
      <w:r w:rsidRPr="00AB1D45">
        <w:rPr>
          <w:rFonts w:cs="Arial"/>
          <w:color w:val="0B0C0C"/>
          <w:szCs w:val="26"/>
        </w:rPr>
        <w:t xml:space="preserve">From 28 October 2013, </w:t>
      </w:r>
      <w:r>
        <w:rPr>
          <w:rFonts w:cs="Arial"/>
          <w:color w:val="0B0C0C"/>
          <w:szCs w:val="26"/>
        </w:rPr>
        <w:t xml:space="preserve">the </w:t>
      </w:r>
      <w:r w:rsidRPr="00AB1D45">
        <w:rPr>
          <w:rFonts w:cs="Arial"/>
          <w:color w:val="0B0C0C"/>
          <w:szCs w:val="26"/>
        </w:rPr>
        <w:t>Department for Work and Pensions has been invit</w:t>
      </w:r>
      <w:r>
        <w:rPr>
          <w:rFonts w:cs="Arial"/>
          <w:color w:val="0B0C0C"/>
          <w:szCs w:val="26"/>
        </w:rPr>
        <w:t xml:space="preserve">ing Disability Living Allowance </w:t>
      </w:r>
      <w:r w:rsidRPr="00AB1D45">
        <w:rPr>
          <w:rFonts w:cs="Arial"/>
          <w:color w:val="0B0C0C"/>
          <w:szCs w:val="26"/>
        </w:rPr>
        <w:t>working age recipients to claim Personal Independence Payment if:</w:t>
      </w:r>
    </w:p>
    <w:p w14:paraId="2CB7D51E" w14:textId="77777777" w:rsidR="00D82DBE" w:rsidRPr="00B4664A" w:rsidRDefault="00D82DBE" w:rsidP="00D82DBE">
      <w:pPr>
        <w:pStyle w:val="NormalWeb"/>
        <w:numPr>
          <w:ilvl w:val="0"/>
          <w:numId w:val="13"/>
        </w:numPr>
        <w:shd w:val="clear" w:color="auto" w:fill="FFFFFF"/>
        <w:spacing w:after="240" w:line="240" w:lineRule="auto"/>
        <w:ind w:left="431" w:hanging="357"/>
        <w:rPr>
          <w:rFonts w:cs="Arial"/>
          <w:color w:val="0B0C0C"/>
          <w:szCs w:val="26"/>
        </w:rPr>
      </w:pPr>
      <w:r w:rsidRPr="00AB1D45">
        <w:rPr>
          <w:rFonts w:cs="Arial"/>
          <w:color w:val="0B0C0C"/>
          <w:szCs w:val="26"/>
        </w:rPr>
        <w:t>the department received information about a change in care or mobility</w:t>
      </w:r>
      <w:r>
        <w:rPr>
          <w:rFonts w:cs="Arial"/>
          <w:color w:val="0B0C0C"/>
          <w:szCs w:val="26"/>
        </w:rPr>
        <w:t xml:space="preserve"> </w:t>
      </w:r>
      <w:r w:rsidRPr="00B4664A">
        <w:rPr>
          <w:rFonts w:cs="Arial"/>
          <w:color w:val="0B0C0C"/>
          <w:szCs w:val="26"/>
        </w:rPr>
        <w:t>needs which meant their claim had to be renewed;</w:t>
      </w:r>
    </w:p>
    <w:p w14:paraId="2377BD30" w14:textId="77777777" w:rsidR="00D82DBE" w:rsidRDefault="00D82DBE" w:rsidP="00D82DBE">
      <w:pPr>
        <w:pStyle w:val="NormalWeb"/>
        <w:numPr>
          <w:ilvl w:val="0"/>
          <w:numId w:val="13"/>
        </w:numPr>
        <w:shd w:val="clear" w:color="auto" w:fill="FFFFFF"/>
        <w:spacing w:after="240" w:line="240" w:lineRule="auto"/>
        <w:ind w:left="431"/>
        <w:rPr>
          <w:rFonts w:cs="Arial"/>
          <w:color w:val="0B0C0C"/>
          <w:szCs w:val="26"/>
        </w:rPr>
      </w:pPr>
      <w:r w:rsidRPr="00AB1D45">
        <w:rPr>
          <w:rFonts w:cs="Arial"/>
          <w:color w:val="0B0C0C"/>
          <w:szCs w:val="26"/>
        </w:rPr>
        <w:t xml:space="preserve">the </w:t>
      </w:r>
      <w:r>
        <w:rPr>
          <w:rFonts w:cs="Arial"/>
          <w:color w:val="0B0C0C"/>
          <w:szCs w:val="26"/>
        </w:rPr>
        <w:t>client</w:t>
      </w:r>
      <w:r w:rsidRPr="00AB1D45">
        <w:rPr>
          <w:rFonts w:cs="Arial"/>
          <w:color w:val="0B0C0C"/>
          <w:szCs w:val="26"/>
        </w:rPr>
        <w:t>’s fixed term award was due to expire;</w:t>
      </w:r>
    </w:p>
    <w:p w14:paraId="43A19362" w14:textId="77777777" w:rsidR="00D82DBE" w:rsidRPr="006102D0" w:rsidRDefault="00D82DBE" w:rsidP="00D82DBE">
      <w:pPr>
        <w:pStyle w:val="NormalWeb"/>
        <w:numPr>
          <w:ilvl w:val="0"/>
          <w:numId w:val="13"/>
        </w:numPr>
        <w:shd w:val="clear" w:color="auto" w:fill="FFFFFF"/>
        <w:spacing w:after="240" w:line="240" w:lineRule="auto"/>
        <w:ind w:left="431"/>
        <w:rPr>
          <w:rFonts w:cs="Arial"/>
          <w:color w:val="0B0C0C"/>
          <w:szCs w:val="26"/>
        </w:rPr>
      </w:pPr>
      <w:r w:rsidRPr="00C65C10">
        <w:rPr>
          <w:rFonts w:cs="Arial"/>
          <w:color w:val="0B0C0C"/>
          <w:szCs w:val="26"/>
        </w:rPr>
        <w:t>children turned 16 years old (unless they have been awarded Disability Living</w:t>
      </w:r>
      <w:r>
        <w:rPr>
          <w:rFonts w:cs="Arial"/>
          <w:color w:val="0B0C0C"/>
          <w:szCs w:val="26"/>
        </w:rPr>
        <w:t xml:space="preserve"> </w:t>
      </w:r>
      <w:r w:rsidRPr="006102D0">
        <w:rPr>
          <w:rFonts w:cs="Arial"/>
          <w:color w:val="0B0C0C"/>
          <w:szCs w:val="26"/>
        </w:rPr>
        <w:t>Allowance under the special rules for terminally ill people);</w:t>
      </w:r>
    </w:p>
    <w:p w14:paraId="289FF23E" w14:textId="77777777" w:rsidR="00D82DBE" w:rsidRPr="00B4664A" w:rsidRDefault="00D82DBE" w:rsidP="00D82DBE">
      <w:pPr>
        <w:pStyle w:val="NormalWeb"/>
        <w:numPr>
          <w:ilvl w:val="0"/>
          <w:numId w:val="14"/>
        </w:numPr>
        <w:shd w:val="clear" w:color="auto" w:fill="FFFFFF"/>
        <w:spacing w:after="240" w:line="240" w:lineRule="auto"/>
        <w:ind w:left="431"/>
        <w:rPr>
          <w:rFonts w:cs="Arial"/>
          <w:color w:val="0B0C0C"/>
          <w:szCs w:val="26"/>
        </w:rPr>
      </w:pPr>
      <w:r w:rsidRPr="00AB1D45">
        <w:rPr>
          <w:rFonts w:cs="Arial"/>
          <w:color w:val="0B0C0C"/>
          <w:szCs w:val="26"/>
        </w:rPr>
        <w:t xml:space="preserve">or the </w:t>
      </w:r>
      <w:r>
        <w:rPr>
          <w:rFonts w:cs="Arial"/>
          <w:color w:val="0B0C0C"/>
          <w:szCs w:val="26"/>
        </w:rPr>
        <w:t>client</w:t>
      </w:r>
      <w:r w:rsidRPr="00AB1D45">
        <w:rPr>
          <w:rFonts w:cs="Arial"/>
          <w:color w:val="0B0C0C"/>
          <w:szCs w:val="26"/>
        </w:rPr>
        <w:t xml:space="preserve"> chose to claim Personal Independence Payment instead of</w:t>
      </w:r>
      <w:r>
        <w:rPr>
          <w:rFonts w:cs="Arial"/>
          <w:color w:val="0B0C0C"/>
          <w:szCs w:val="26"/>
        </w:rPr>
        <w:t xml:space="preserve"> </w:t>
      </w:r>
      <w:r w:rsidRPr="00B4664A">
        <w:rPr>
          <w:rFonts w:cs="Arial"/>
          <w:color w:val="0B0C0C"/>
          <w:szCs w:val="26"/>
        </w:rPr>
        <w:t>Disability Living Allowance.</w:t>
      </w:r>
    </w:p>
    <w:p w14:paraId="1B1CED9F" w14:textId="77777777" w:rsidR="00D82DBE" w:rsidRPr="00152E5E" w:rsidRDefault="00D82DBE" w:rsidP="00D82DBE">
      <w:pPr>
        <w:spacing w:after="240" w:line="240" w:lineRule="auto"/>
        <w:rPr>
          <w:rFonts w:cs="Arial"/>
          <w:color w:val="0B0C0C"/>
          <w:szCs w:val="26"/>
        </w:rPr>
      </w:pPr>
      <w:r w:rsidRPr="00AB1D45">
        <w:rPr>
          <w:rFonts w:cs="Arial"/>
          <w:color w:val="0B0C0C"/>
          <w:szCs w:val="26"/>
        </w:rPr>
        <w:t>From July 2015, the remaining Disability Living A</w:t>
      </w:r>
      <w:r>
        <w:rPr>
          <w:rFonts w:cs="Arial"/>
          <w:color w:val="0B0C0C"/>
          <w:szCs w:val="26"/>
        </w:rPr>
        <w:t xml:space="preserve">llowance working age recipients </w:t>
      </w:r>
      <w:r w:rsidRPr="00AB1D45">
        <w:rPr>
          <w:rFonts w:cs="Arial"/>
          <w:color w:val="0B0C0C"/>
          <w:szCs w:val="26"/>
        </w:rPr>
        <w:t>have started to be invited to claim Personal Independence Payment.</w:t>
      </w:r>
      <w:r>
        <w:rPr>
          <w:rFonts w:cs="Arial"/>
          <w:color w:val="0B0C0C"/>
          <w:szCs w:val="26"/>
        </w:rPr>
        <w:t xml:space="preserve"> However, s</w:t>
      </w:r>
      <w:r w:rsidRPr="00701BA3">
        <w:rPr>
          <w:rFonts w:cs="Arial"/>
          <w:color w:val="0B0C0C"/>
          <w:szCs w:val="26"/>
        </w:rPr>
        <w:t xml:space="preserve">ince </w:t>
      </w:r>
      <w:r>
        <w:rPr>
          <w:rFonts w:cs="Arial"/>
          <w:color w:val="0B0C0C"/>
          <w:szCs w:val="26"/>
        </w:rPr>
        <w:t xml:space="preserve">1 </w:t>
      </w:r>
      <w:r w:rsidRPr="00701BA3">
        <w:rPr>
          <w:rFonts w:cs="Arial"/>
          <w:color w:val="0B0C0C"/>
          <w:szCs w:val="26"/>
        </w:rPr>
        <w:t xml:space="preserve">April 2020, </w:t>
      </w:r>
      <w:r w:rsidRPr="008E423D">
        <w:t>the Department for Work and Pensions</w:t>
      </w:r>
      <w:r w:rsidRPr="00701BA3">
        <w:rPr>
          <w:rFonts w:cs="Arial"/>
          <w:color w:val="0B0C0C"/>
          <w:szCs w:val="26"/>
        </w:rPr>
        <w:t xml:space="preserve"> have stopped proactively sending these invites to Disability Living Allowance working age recipients who live in Scotland.</w:t>
      </w:r>
    </w:p>
    <w:p w14:paraId="3FD4AFF9" w14:textId="77777777" w:rsidR="00D82DBE" w:rsidRDefault="00D82DBE" w:rsidP="00D82DBE">
      <w:pPr>
        <w:rPr>
          <w:rFonts w:cs="Arial"/>
          <w:sz w:val="24"/>
          <w:szCs w:val="24"/>
        </w:rPr>
      </w:pPr>
      <w:r>
        <w:rPr>
          <w:rFonts w:cs="Arial"/>
        </w:rPr>
        <w:t>Child Disability Payment replaces Disability Living Allowance for Children in Scotland and launched nationally on 22 November 2021.</w:t>
      </w:r>
    </w:p>
    <w:p w14:paraId="5D6FBAAC" w14:textId="77777777" w:rsidR="00D82DBE" w:rsidRDefault="00D82DBE" w:rsidP="00D82DBE">
      <w:pPr>
        <w:rPr>
          <w:rFonts w:cs="Arial"/>
          <w:sz w:val="22"/>
          <w:szCs w:val="22"/>
        </w:rPr>
      </w:pPr>
    </w:p>
    <w:p w14:paraId="225942CF" w14:textId="77777777" w:rsidR="00D82DBE" w:rsidRDefault="00D82DBE" w:rsidP="00D82DBE">
      <w:pPr>
        <w:rPr>
          <w:rFonts w:cs="Arial"/>
        </w:rPr>
      </w:pPr>
      <w:r>
        <w:rPr>
          <w:rFonts w:cs="Arial"/>
        </w:rPr>
        <w:t>Adult Disability Payment, the Scottish replacement benefit for Personal Independence Payment, has been receiving applications as part of a pilot since 21 March 2022. This was followed by a gradual rollout before national launch on 29 August 2022.</w:t>
      </w:r>
    </w:p>
    <w:p w14:paraId="4966C11F" w14:textId="77777777" w:rsidR="00613BE8" w:rsidRDefault="00613BE8">
      <w:pPr>
        <w:tabs>
          <w:tab w:val="clear" w:pos="720"/>
          <w:tab w:val="clear" w:pos="1440"/>
          <w:tab w:val="clear" w:pos="2160"/>
          <w:tab w:val="clear" w:pos="2880"/>
          <w:tab w:val="clear" w:pos="4680"/>
          <w:tab w:val="clear" w:pos="5400"/>
          <w:tab w:val="clear" w:pos="9000"/>
        </w:tabs>
        <w:spacing w:line="240" w:lineRule="auto"/>
        <w:rPr>
          <w:rFonts w:eastAsia="Times New Roman"/>
          <w:b/>
          <w:sz w:val="30"/>
          <w:lang w:val="en-GB"/>
        </w:rPr>
      </w:pPr>
      <w:r>
        <w:br w:type="page"/>
      </w:r>
    </w:p>
    <w:p w14:paraId="63B9A607" w14:textId="72192329" w:rsidR="00AE04F9" w:rsidRDefault="00AE04F9" w:rsidP="00E325AF">
      <w:pPr>
        <w:pStyle w:val="Heading2"/>
      </w:pPr>
      <w:r w:rsidRPr="00E226B3">
        <w:lastRenderedPageBreak/>
        <w:t>Background to Child Disability Payment and Disability Living Allowance</w:t>
      </w:r>
      <w:r w:rsidR="00D87E43">
        <w:t>: Caseload</w:t>
      </w:r>
    </w:p>
    <w:p w14:paraId="09A70A2F" w14:textId="77777777" w:rsidR="00613BE8" w:rsidRDefault="00613BE8" w:rsidP="00613BE8">
      <w:pPr>
        <w:rPr>
          <w:i/>
          <w:iCs/>
          <w:szCs w:val="26"/>
        </w:rPr>
      </w:pPr>
      <w:r w:rsidRPr="00613BE8">
        <w:rPr>
          <w:i/>
          <w:iCs/>
          <w:szCs w:val="26"/>
        </w:rPr>
        <w:t>Active Caseload for Child Disability Payment in Scotland</w:t>
      </w:r>
    </w:p>
    <w:p w14:paraId="4AE2991F" w14:textId="1506C8F0" w:rsidR="00613BE8" w:rsidRPr="00613BE8" w:rsidRDefault="00613BE8" w:rsidP="003A65BA">
      <w:pPr>
        <w:spacing w:after="300" w:line="300" w:lineRule="exact"/>
        <w:rPr>
          <w:szCs w:val="26"/>
          <w:lang w:val="en-GB"/>
        </w:rPr>
      </w:pPr>
      <w:r w:rsidRPr="00613BE8">
        <w:rPr>
          <w:szCs w:val="26"/>
          <w:lang w:val="en-GB"/>
        </w:rPr>
        <w:t xml:space="preserve">In order to accurately reflect the active caseload for Child Disability Payment, the number of children in receipt of Child Disability Payment and Disability Living Allowance in Scotland has been calculated. However, it is important to note that </w:t>
      </w:r>
      <w:r>
        <w:rPr>
          <w:szCs w:val="26"/>
          <w:lang w:val="en-GB"/>
        </w:rPr>
        <w:t>these benefits each use a different</w:t>
      </w:r>
      <w:r w:rsidRPr="00613BE8">
        <w:rPr>
          <w:szCs w:val="26"/>
          <w:lang w:val="en-GB"/>
        </w:rPr>
        <w:t xml:space="preserve"> methodology to calculate caseload. As a result, the two figures are presented separately as an estimation of the active caseload in Scotland and caution is advised when considering the use of these figures.</w:t>
      </w:r>
    </w:p>
    <w:p w14:paraId="73C2B621" w14:textId="0FD20FE5" w:rsidR="00613BE8" w:rsidRDefault="00613BE8" w:rsidP="00613BE8">
      <w:pPr>
        <w:rPr>
          <w:szCs w:val="26"/>
        </w:rPr>
      </w:pPr>
      <w:r w:rsidRPr="00AF0581">
        <w:rPr>
          <w:rStyle w:val="SubtleEmphasis"/>
          <w:color w:val="000000" w:themeColor="text1"/>
        </w:rPr>
        <w:t>Social Security Scotland Child Disability Payment Caseload Measure</w:t>
      </w:r>
    </w:p>
    <w:p w14:paraId="76BC92FE" w14:textId="6F9546F5" w:rsidR="003A65BA" w:rsidRPr="00F367A0" w:rsidRDefault="00613BE8" w:rsidP="003A65BA">
      <w:pPr>
        <w:spacing w:after="300" w:line="300" w:lineRule="exact"/>
        <w:rPr>
          <w:szCs w:val="26"/>
        </w:rPr>
      </w:pPr>
      <w:r w:rsidRPr="00613BE8">
        <w:rPr>
          <w:szCs w:val="26"/>
        </w:rPr>
        <w:t xml:space="preserve">The </w:t>
      </w:r>
      <w:r>
        <w:rPr>
          <w:szCs w:val="26"/>
        </w:rPr>
        <w:t xml:space="preserve">methodology used to </w:t>
      </w:r>
      <w:r w:rsidRPr="00613BE8">
        <w:rPr>
          <w:szCs w:val="26"/>
        </w:rPr>
        <w:t>estimate caseload, or number of children in receipt of</w:t>
      </w:r>
      <w:r>
        <w:rPr>
          <w:szCs w:val="26"/>
        </w:rPr>
        <w:t>,</w:t>
      </w:r>
      <w:r w:rsidRPr="00613BE8">
        <w:rPr>
          <w:szCs w:val="26"/>
        </w:rPr>
        <w:t xml:space="preserve"> Child Disability Payment, reported by Social Security Scotland </w:t>
      </w:r>
      <w:r>
        <w:rPr>
          <w:szCs w:val="26"/>
        </w:rPr>
        <w:t xml:space="preserve">has changed </w:t>
      </w:r>
      <w:r w:rsidRPr="00613BE8">
        <w:rPr>
          <w:szCs w:val="26"/>
        </w:rPr>
        <w:t>in this publication</w:t>
      </w:r>
      <w:r>
        <w:rPr>
          <w:szCs w:val="26"/>
        </w:rPr>
        <w:t>.</w:t>
      </w:r>
      <w:r w:rsidRPr="00613BE8">
        <w:rPr>
          <w:szCs w:val="26"/>
        </w:rPr>
        <w:t xml:space="preserve"> </w:t>
      </w:r>
      <w:r>
        <w:rPr>
          <w:szCs w:val="26"/>
        </w:rPr>
        <w:t>The</w:t>
      </w:r>
      <w:r w:rsidR="003A65BA" w:rsidRPr="00F367A0">
        <w:rPr>
          <w:szCs w:val="26"/>
        </w:rPr>
        <w:t xml:space="preserve"> new methodology has been introduced in order to produce a more accurate estimate of the caseload. </w:t>
      </w:r>
      <w:bookmarkStart w:id="12" w:name="_Hlk134817026"/>
      <w:r w:rsidR="003A65BA" w:rsidRPr="00F367A0">
        <w:rPr>
          <w:szCs w:val="26"/>
        </w:rPr>
        <w:t>This methodology uses a new caseload data extract which makes it possible to identify all cases who are in receipt of, or have been approved for, a payment in the caseload period, even if they have not been paid yet.</w:t>
      </w:r>
      <w:bookmarkEnd w:id="12"/>
    </w:p>
    <w:p w14:paraId="3B600D37" w14:textId="77777777" w:rsidR="003A65BA" w:rsidRPr="00F367A0" w:rsidRDefault="003A65BA" w:rsidP="003A65BA">
      <w:pPr>
        <w:spacing w:after="300" w:line="300" w:lineRule="exact"/>
        <w:rPr>
          <w:szCs w:val="26"/>
        </w:rPr>
      </w:pPr>
      <w:r w:rsidRPr="00F367A0">
        <w:rPr>
          <w:szCs w:val="26"/>
        </w:rPr>
        <w:t xml:space="preserve">Payments are made every four weeks, in arrears, with the </w:t>
      </w:r>
      <w:r>
        <w:rPr>
          <w:szCs w:val="26"/>
        </w:rPr>
        <w:t xml:space="preserve">entitlement </w:t>
      </w:r>
      <w:r w:rsidRPr="00F367A0">
        <w:rPr>
          <w:szCs w:val="26"/>
        </w:rPr>
        <w:t xml:space="preserve">start date being the date that the applicant registered their part 1 form. The new methodology differs from the previous method by: </w:t>
      </w:r>
    </w:p>
    <w:p w14:paraId="6EE7C308" w14:textId="77777777" w:rsidR="003A65BA" w:rsidRPr="00765A76" w:rsidRDefault="003A65BA" w:rsidP="003A65BA">
      <w:pPr>
        <w:pStyle w:val="ListParagraph"/>
        <w:numPr>
          <w:ilvl w:val="0"/>
          <w:numId w:val="33"/>
        </w:numPr>
        <w:spacing w:after="300" w:line="300" w:lineRule="exact"/>
        <w:rPr>
          <w:szCs w:val="26"/>
        </w:rPr>
      </w:pPr>
      <w:r w:rsidRPr="00765A76">
        <w:rPr>
          <w:szCs w:val="26"/>
        </w:rPr>
        <w:t>Using a point-in-time measure of the number of people in receipt of Child Disability Payment on the final day of any given month. This methodology counts people from the point that they are approved for a payment until the point that their application is closed. Therefore, if a client’s eligibility ended on the last day of a month, they would be counted in that month’s caseload, but not in subsequent months. However, if the client’s eligibility ended before the last day of the month then they would not be included in that month’s caseload.</w:t>
      </w:r>
    </w:p>
    <w:p w14:paraId="4C31F1C2" w14:textId="77777777" w:rsidR="003A65BA" w:rsidRPr="00765A76" w:rsidRDefault="003A65BA" w:rsidP="003A65BA">
      <w:pPr>
        <w:pStyle w:val="ListParagraph"/>
        <w:numPr>
          <w:ilvl w:val="0"/>
          <w:numId w:val="33"/>
        </w:numPr>
        <w:spacing w:after="300" w:line="300" w:lineRule="exact"/>
        <w:rPr>
          <w:szCs w:val="26"/>
        </w:rPr>
      </w:pPr>
      <w:r w:rsidRPr="00765A76">
        <w:rPr>
          <w:szCs w:val="26"/>
        </w:rPr>
        <w:t>Counting people in the caseload who are eligible for payment in the calculated caseload period, but who are not receiving payments yet due to it being their first payment which will be made in arrears.</w:t>
      </w:r>
    </w:p>
    <w:p w14:paraId="33147007" w14:textId="38080B82" w:rsidR="003A65BA" w:rsidRDefault="003A65BA" w:rsidP="003A65BA">
      <w:pPr>
        <w:spacing w:after="300" w:line="300" w:lineRule="exact"/>
        <w:rPr>
          <w:szCs w:val="26"/>
        </w:rPr>
      </w:pPr>
      <w:r w:rsidRPr="00F367A0">
        <w:rPr>
          <w:szCs w:val="26"/>
        </w:rPr>
        <w:t xml:space="preserve">A data cut from 16 April 2023 has been used to produce statistics on all cases who are in receipt of, or have been approved for, a payment in </w:t>
      </w:r>
      <w:r>
        <w:rPr>
          <w:szCs w:val="26"/>
        </w:rPr>
        <w:t>each</w:t>
      </w:r>
      <w:r w:rsidRPr="00F367A0">
        <w:rPr>
          <w:szCs w:val="26"/>
        </w:rPr>
        <w:t xml:space="preserve"> caseload period, even if they have not been paid yet</w:t>
      </w:r>
      <w:r>
        <w:rPr>
          <w:szCs w:val="26"/>
        </w:rPr>
        <w:t>.</w:t>
      </w:r>
    </w:p>
    <w:p w14:paraId="321A7A23" w14:textId="77777777" w:rsidR="003A65BA" w:rsidRPr="003C5782" w:rsidRDefault="003A65BA" w:rsidP="003A65BA">
      <w:pPr>
        <w:pStyle w:val="Heading4"/>
        <w:rPr>
          <w:rFonts w:eastAsia="Times New Roman" w:cs="Times New Roman"/>
          <w:i w:val="0"/>
          <w:iCs w:val="0"/>
        </w:rPr>
      </w:pPr>
      <w:r w:rsidRPr="003C5782">
        <w:rPr>
          <w:rFonts w:cs="Arial"/>
          <w:szCs w:val="24"/>
        </w:rPr>
        <w:t>Comparison of new</w:t>
      </w:r>
      <w:r>
        <w:rPr>
          <w:rFonts w:cs="Arial"/>
          <w:szCs w:val="24"/>
        </w:rPr>
        <w:t xml:space="preserve"> Child Disability Payment</w:t>
      </w:r>
      <w:r w:rsidRPr="003C5782">
        <w:rPr>
          <w:rFonts w:cs="Arial"/>
          <w:szCs w:val="24"/>
        </w:rPr>
        <w:t xml:space="preserve"> caseload methodology with previously published caseload methodology</w:t>
      </w:r>
      <w:r w:rsidRPr="003C5782">
        <w:rPr>
          <w:rFonts w:eastAsia="Times New Roman" w:cs="Times New Roman"/>
          <w:i w:val="0"/>
          <w:iCs w:val="0"/>
        </w:rPr>
        <w:t xml:space="preserve"> </w:t>
      </w:r>
    </w:p>
    <w:p w14:paraId="3CCC5008" w14:textId="77777777" w:rsidR="003A65BA" w:rsidRPr="003C5782" w:rsidRDefault="003A65BA" w:rsidP="003A65BA"/>
    <w:p w14:paraId="0527090B" w14:textId="77777777" w:rsidR="003A65BA" w:rsidRPr="00F367A0" w:rsidRDefault="003A65BA" w:rsidP="003A65BA">
      <w:pPr>
        <w:spacing w:after="300" w:line="300" w:lineRule="exact"/>
        <w:rPr>
          <w:szCs w:val="26"/>
        </w:rPr>
      </w:pPr>
      <w:r w:rsidRPr="00F367A0">
        <w:rPr>
          <w:szCs w:val="26"/>
        </w:rPr>
        <w:t xml:space="preserve">As the new methodology counts not only those clients who are in receipt of payment, but also those that have been approved for a payment in the caseload period, it results in higher caseload numbers in this publication compared to those previously published. This is especially true for clients who have had their cases transferred. This is due to the new caseload measure capturing the approximate </w:t>
      </w:r>
      <w:r w:rsidRPr="00F367A0">
        <w:rPr>
          <w:szCs w:val="26"/>
        </w:rPr>
        <w:lastRenderedPageBreak/>
        <w:t>date that a transferred case is approved for payment of Child Disability Payment, compared to the previous method which would capture these clients up to four weeks later when their payment was made in arrears.</w:t>
      </w:r>
    </w:p>
    <w:p w14:paraId="24ED5899" w14:textId="0718F13C" w:rsidR="003A65BA" w:rsidRDefault="003A65BA" w:rsidP="00C4366B">
      <w:pPr>
        <w:spacing w:after="300" w:line="300" w:lineRule="exact"/>
      </w:pPr>
      <w:r w:rsidRPr="00F367A0">
        <w:rPr>
          <w:szCs w:val="26"/>
        </w:rPr>
        <w:t xml:space="preserve">This difference will be bigger in the earliest months of the launch, due to there being higher numbers of cases being transferred. In the later months this difference will not be as marked. For example, a comparison using </w:t>
      </w:r>
      <w:r>
        <w:rPr>
          <w:szCs w:val="26"/>
        </w:rPr>
        <w:t xml:space="preserve">November </w:t>
      </w:r>
      <w:r w:rsidRPr="00F367A0">
        <w:rPr>
          <w:szCs w:val="26"/>
        </w:rPr>
        <w:t>202</w:t>
      </w:r>
      <w:r>
        <w:rPr>
          <w:szCs w:val="26"/>
        </w:rPr>
        <w:t>2</w:t>
      </w:r>
      <w:r w:rsidRPr="00F367A0">
        <w:rPr>
          <w:szCs w:val="26"/>
        </w:rPr>
        <w:t xml:space="preserve"> as the caseload period, shows that for overall caseload calculated using the new methodology is around </w:t>
      </w:r>
      <w:r>
        <w:rPr>
          <w:szCs w:val="26"/>
        </w:rPr>
        <w:t>2</w:t>
      </w:r>
      <w:r w:rsidRPr="00F367A0">
        <w:rPr>
          <w:szCs w:val="26"/>
        </w:rPr>
        <w:t>% larger than that calculated with the previous methodology.</w:t>
      </w:r>
      <w:r>
        <w:rPr>
          <w:szCs w:val="26"/>
        </w:rPr>
        <w:t xml:space="preserve"> See the below table for a comparison of the two methods for published caseload periods.</w:t>
      </w:r>
    </w:p>
    <w:tbl>
      <w:tblPr>
        <w:tblW w:w="9527" w:type="dxa"/>
        <w:tblInd w:w="-34" w:type="dxa"/>
        <w:tblLook w:val="04A0" w:firstRow="1" w:lastRow="0" w:firstColumn="1" w:lastColumn="0" w:noHBand="0" w:noVBand="1"/>
      </w:tblPr>
      <w:tblGrid>
        <w:gridCol w:w="1985"/>
        <w:gridCol w:w="1872"/>
        <w:gridCol w:w="2126"/>
        <w:gridCol w:w="1984"/>
        <w:gridCol w:w="1560"/>
      </w:tblGrid>
      <w:tr w:rsidR="003A65BA" w:rsidRPr="00E40E26" w14:paraId="43DBEBB7" w14:textId="77777777" w:rsidTr="003D2A7E">
        <w:trPr>
          <w:trHeight w:val="601"/>
        </w:trPr>
        <w:tc>
          <w:tcPr>
            <w:tcW w:w="1985" w:type="dxa"/>
            <w:tcBorders>
              <w:top w:val="single" w:sz="4" w:space="0" w:color="auto"/>
              <w:left w:val="single" w:sz="4" w:space="0" w:color="auto"/>
              <w:bottom w:val="single" w:sz="4" w:space="0" w:color="auto"/>
              <w:right w:val="single" w:sz="4" w:space="0" w:color="FFFFFF" w:themeColor="background1"/>
            </w:tcBorders>
            <w:shd w:val="clear" w:color="auto" w:fill="002060"/>
            <w:noWrap/>
            <w:vAlign w:val="center"/>
            <w:hideMark/>
          </w:tcPr>
          <w:p w14:paraId="406C9E01" w14:textId="77777777" w:rsidR="003A65BA" w:rsidRPr="00E40E26" w:rsidRDefault="003A65BA" w:rsidP="003D2A7E">
            <w:pPr>
              <w:jc w:val="center"/>
              <w:rPr>
                <w:rFonts w:cs="Arial"/>
                <w:b/>
                <w:bCs/>
                <w:color w:val="FFFFFF" w:themeColor="background1"/>
                <w:sz w:val="22"/>
                <w:szCs w:val="22"/>
                <w:lang w:eastAsia="en-GB"/>
              </w:rPr>
            </w:pPr>
            <w:r w:rsidRPr="00D36731">
              <w:rPr>
                <w:rFonts w:cs="Arial"/>
                <w:b/>
                <w:bCs/>
                <w:color w:val="FFFFFF" w:themeColor="background1"/>
                <w:sz w:val="22"/>
                <w:szCs w:val="22"/>
                <w:lang w:eastAsia="en-GB"/>
              </w:rPr>
              <w:t>Month</w:t>
            </w:r>
          </w:p>
        </w:tc>
        <w:tc>
          <w:tcPr>
            <w:tcW w:w="187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21F65D96" w14:textId="77777777" w:rsidR="003A65BA" w:rsidRPr="00E40E26" w:rsidRDefault="003A65BA" w:rsidP="003D2A7E">
            <w:pPr>
              <w:jc w:val="center"/>
              <w:rPr>
                <w:rFonts w:cs="Arial"/>
                <w:b/>
                <w:bCs/>
                <w:color w:val="FFFFFF" w:themeColor="background1"/>
                <w:sz w:val="22"/>
                <w:szCs w:val="22"/>
                <w:lang w:eastAsia="en-GB"/>
              </w:rPr>
            </w:pPr>
            <w:r w:rsidRPr="00D36731">
              <w:rPr>
                <w:rFonts w:cs="Arial"/>
                <w:b/>
                <w:bCs/>
                <w:color w:val="FFFFFF" w:themeColor="background1"/>
                <w:sz w:val="22"/>
                <w:szCs w:val="22"/>
                <w:lang w:eastAsia="en-GB"/>
              </w:rPr>
              <w:t>Client Type</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03711970" w14:textId="77777777" w:rsidR="003A65BA" w:rsidRPr="00E40E26" w:rsidRDefault="003A65BA" w:rsidP="003D2A7E">
            <w:pPr>
              <w:jc w:val="center"/>
              <w:rPr>
                <w:rFonts w:cs="Arial"/>
                <w:b/>
                <w:bCs/>
                <w:color w:val="FFFFFF" w:themeColor="background1"/>
                <w:sz w:val="22"/>
                <w:szCs w:val="22"/>
                <w:lang w:eastAsia="en-GB"/>
              </w:rPr>
            </w:pPr>
            <w:r>
              <w:rPr>
                <w:rFonts w:cs="Arial"/>
                <w:b/>
                <w:bCs/>
                <w:color w:val="FFFFFF" w:themeColor="background1"/>
                <w:sz w:val="22"/>
                <w:szCs w:val="22"/>
                <w:lang w:eastAsia="en-GB"/>
              </w:rPr>
              <w:t>Caseload using previous</w:t>
            </w:r>
            <w:r w:rsidRPr="00E40E26">
              <w:rPr>
                <w:rFonts w:cs="Arial"/>
                <w:b/>
                <w:bCs/>
                <w:color w:val="FFFFFF" w:themeColor="background1"/>
                <w:sz w:val="22"/>
                <w:szCs w:val="22"/>
                <w:lang w:eastAsia="en-GB"/>
              </w:rPr>
              <w:t xml:space="preserve"> method</w:t>
            </w:r>
          </w:p>
        </w:tc>
        <w:tc>
          <w:tcPr>
            <w:tcW w:w="19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24E99E47" w14:textId="77777777" w:rsidR="003A65BA" w:rsidRPr="00E40E26" w:rsidRDefault="003A65BA" w:rsidP="003D2A7E">
            <w:pPr>
              <w:jc w:val="center"/>
              <w:rPr>
                <w:rFonts w:cs="Arial"/>
                <w:b/>
                <w:bCs/>
                <w:color w:val="FFFFFF" w:themeColor="background1"/>
                <w:sz w:val="22"/>
                <w:szCs w:val="22"/>
                <w:lang w:eastAsia="en-GB"/>
              </w:rPr>
            </w:pPr>
            <w:r>
              <w:rPr>
                <w:rFonts w:cs="Arial"/>
                <w:b/>
                <w:bCs/>
                <w:color w:val="FFFFFF" w:themeColor="background1"/>
                <w:sz w:val="22"/>
                <w:szCs w:val="22"/>
                <w:lang w:eastAsia="en-GB"/>
              </w:rPr>
              <w:t>Caseload using current</w:t>
            </w:r>
            <w:r w:rsidRPr="00E40E26">
              <w:rPr>
                <w:rFonts w:cs="Arial"/>
                <w:b/>
                <w:bCs/>
                <w:color w:val="FFFFFF" w:themeColor="background1"/>
                <w:sz w:val="22"/>
                <w:szCs w:val="22"/>
                <w:lang w:eastAsia="en-GB"/>
              </w:rPr>
              <w:t xml:space="preserve"> method</w:t>
            </w:r>
          </w:p>
        </w:tc>
        <w:tc>
          <w:tcPr>
            <w:tcW w:w="1560" w:type="dxa"/>
            <w:tcBorders>
              <w:top w:val="single" w:sz="4" w:space="0" w:color="auto"/>
              <w:left w:val="single" w:sz="4" w:space="0" w:color="FFFFFF" w:themeColor="background1"/>
              <w:bottom w:val="single" w:sz="4" w:space="0" w:color="auto"/>
              <w:right w:val="single" w:sz="4" w:space="0" w:color="auto"/>
            </w:tcBorders>
            <w:shd w:val="clear" w:color="auto" w:fill="002060"/>
            <w:noWrap/>
            <w:vAlign w:val="center"/>
            <w:hideMark/>
          </w:tcPr>
          <w:p w14:paraId="3169D34D" w14:textId="77777777" w:rsidR="003A65BA" w:rsidRPr="00E40E26" w:rsidRDefault="003A65BA" w:rsidP="003D2A7E">
            <w:pPr>
              <w:jc w:val="center"/>
              <w:rPr>
                <w:rFonts w:cs="Arial"/>
                <w:b/>
                <w:bCs/>
                <w:color w:val="FFFFFF" w:themeColor="background1"/>
                <w:sz w:val="22"/>
                <w:szCs w:val="22"/>
                <w:lang w:eastAsia="en-GB"/>
              </w:rPr>
            </w:pPr>
            <w:r w:rsidRPr="00E40E26">
              <w:rPr>
                <w:rFonts w:cs="Arial"/>
                <w:b/>
                <w:bCs/>
                <w:color w:val="FFFFFF" w:themeColor="background1"/>
                <w:sz w:val="22"/>
                <w:szCs w:val="22"/>
                <w:lang w:eastAsia="en-GB"/>
              </w:rPr>
              <w:t>%</w:t>
            </w:r>
            <w:r w:rsidRPr="00D36731">
              <w:rPr>
                <w:rFonts w:cs="Arial"/>
                <w:b/>
                <w:bCs/>
                <w:color w:val="FFFFFF" w:themeColor="background1"/>
                <w:sz w:val="22"/>
                <w:szCs w:val="22"/>
                <w:lang w:eastAsia="en-GB"/>
              </w:rPr>
              <w:t xml:space="preserve"> increase</w:t>
            </w:r>
          </w:p>
        </w:tc>
      </w:tr>
      <w:tr w:rsidR="003A65BA" w:rsidRPr="00E40E26" w14:paraId="5ACC0059" w14:textId="77777777" w:rsidTr="003D2A7E">
        <w:trPr>
          <w:trHeight w:val="297"/>
        </w:trPr>
        <w:tc>
          <w:tcPr>
            <w:tcW w:w="1985" w:type="dxa"/>
            <w:vMerge w:val="restart"/>
            <w:tcBorders>
              <w:top w:val="single" w:sz="4" w:space="0" w:color="auto"/>
              <w:left w:val="single" w:sz="8" w:space="0" w:color="auto"/>
              <w:bottom w:val="single" w:sz="8" w:space="0" w:color="000000"/>
              <w:right w:val="nil"/>
            </w:tcBorders>
            <w:shd w:val="clear" w:color="auto" w:fill="auto"/>
            <w:noWrap/>
            <w:vAlign w:val="center"/>
            <w:hideMark/>
          </w:tcPr>
          <w:p w14:paraId="66EEB4E7" w14:textId="77777777" w:rsidR="003A65BA" w:rsidRPr="00E40E26" w:rsidRDefault="003A65BA" w:rsidP="003D2A7E">
            <w:pPr>
              <w:rPr>
                <w:rFonts w:cs="Arial"/>
                <w:color w:val="000000"/>
                <w:sz w:val="22"/>
                <w:szCs w:val="22"/>
                <w:lang w:eastAsia="en-GB"/>
              </w:rPr>
            </w:pPr>
            <w:r>
              <w:rPr>
                <w:rFonts w:cs="Arial"/>
                <w:color w:val="000000"/>
                <w:sz w:val="22"/>
                <w:szCs w:val="22"/>
                <w:lang w:eastAsia="en-GB"/>
              </w:rPr>
              <w:t>November 2021</w:t>
            </w:r>
          </w:p>
        </w:tc>
        <w:tc>
          <w:tcPr>
            <w:tcW w:w="18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E9EF18F" w14:textId="77777777" w:rsidR="003A65BA" w:rsidRPr="00E40E26" w:rsidRDefault="003A65BA" w:rsidP="003D2A7E">
            <w:pPr>
              <w:rPr>
                <w:rFonts w:cs="Arial"/>
                <w:b/>
                <w:bCs/>
                <w:color w:val="000000"/>
                <w:sz w:val="22"/>
                <w:szCs w:val="22"/>
                <w:lang w:eastAsia="en-GB"/>
              </w:rPr>
            </w:pPr>
            <w:r w:rsidRPr="00E40E26">
              <w:rPr>
                <w:rFonts w:cs="Arial"/>
                <w:b/>
                <w:bCs/>
                <w:color w:val="000000"/>
                <w:sz w:val="22"/>
                <w:szCs w:val="22"/>
                <w:lang w:eastAsia="en-GB"/>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5ED83" w14:textId="77777777" w:rsidR="003A65BA" w:rsidRPr="00E40E26" w:rsidRDefault="003A65BA" w:rsidP="003D2A7E">
            <w:pPr>
              <w:jc w:val="right"/>
              <w:rPr>
                <w:rFonts w:cs="Arial"/>
                <w:b/>
                <w:bCs/>
                <w:color w:val="000000"/>
                <w:sz w:val="22"/>
                <w:szCs w:val="22"/>
                <w:lang w:eastAsia="en-GB"/>
              </w:rPr>
            </w:pPr>
            <w:r>
              <w:rPr>
                <w:rFonts w:cs="Arial"/>
                <w:b/>
                <w:bCs/>
                <w:color w:val="000000"/>
                <w:sz w:val="22"/>
                <w:szCs w:val="22"/>
                <w:lang w:eastAsia="en-GB"/>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5B075" w14:textId="77777777" w:rsidR="003A65BA" w:rsidRPr="00E40E26" w:rsidRDefault="003A65BA" w:rsidP="003D2A7E">
            <w:pPr>
              <w:jc w:val="right"/>
              <w:rPr>
                <w:rFonts w:cs="Arial"/>
                <w:b/>
                <w:bCs/>
                <w:color w:val="000000"/>
                <w:sz w:val="22"/>
                <w:szCs w:val="22"/>
                <w:lang w:eastAsia="en-GB"/>
              </w:rPr>
            </w:pPr>
            <w:r>
              <w:rPr>
                <w:rFonts w:cs="Arial"/>
                <w:b/>
                <w:bCs/>
                <w:color w:val="000000"/>
                <w:sz w:val="22"/>
                <w:szCs w:val="22"/>
                <w:lang w:eastAsia="en-GB"/>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F2145" w14:textId="77777777" w:rsidR="003A65BA" w:rsidRPr="00E40E26" w:rsidRDefault="003A65BA" w:rsidP="003D2A7E">
            <w:pPr>
              <w:jc w:val="right"/>
              <w:rPr>
                <w:rFonts w:cs="Arial"/>
                <w:b/>
                <w:bCs/>
                <w:color w:val="000000"/>
                <w:sz w:val="22"/>
                <w:szCs w:val="22"/>
                <w:lang w:eastAsia="en-GB"/>
              </w:rPr>
            </w:pPr>
            <w:r>
              <w:rPr>
                <w:rFonts w:cs="Arial"/>
                <w:b/>
                <w:bCs/>
                <w:color w:val="000000"/>
                <w:sz w:val="22"/>
                <w:szCs w:val="22"/>
                <w:lang w:eastAsia="en-GB"/>
              </w:rPr>
              <w:t>11%</w:t>
            </w:r>
          </w:p>
        </w:tc>
      </w:tr>
      <w:tr w:rsidR="003A65BA" w:rsidRPr="00E40E26" w14:paraId="574FB17E" w14:textId="77777777" w:rsidTr="003D2A7E">
        <w:trPr>
          <w:trHeight w:val="297"/>
        </w:trPr>
        <w:tc>
          <w:tcPr>
            <w:tcW w:w="1985" w:type="dxa"/>
            <w:vMerge/>
            <w:tcBorders>
              <w:top w:val="single" w:sz="8" w:space="0" w:color="auto"/>
              <w:left w:val="single" w:sz="8" w:space="0" w:color="auto"/>
              <w:bottom w:val="single" w:sz="8" w:space="0" w:color="000000"/>
              <w:right w:val="nil"/>
            </w:tcBorders>
            <w:vAlign w:val="center"/>
            <w:hideMark/>
          </w:tcPr>
          <w:p w14:paraId="5F363D95" w14:textId="77777777" w:rsidR="003A65BA" w:rsidRPr="00E40E26" w:rsidRDefault="003A65BA" w:rsidP="003D2A7E">
            <w:pPr>
              <w:rPr>
                <w:rFonts w:cs="Arial"/>
                <w:color w:val="000000"/>
                <w:sz w:val="22"/>
                <w:szCs w:val="22"/>
                <w:lang w:eastAsia="en-GB"/>
              </w:rPr>
            </w:pPr>
          </w:p>
        </w:tc>
        <w:tc>
          <w:tcPr>
            <w:tcW w:w="1872" w:type="dxa"/>
            <w:tcBorders>
              <w:top w:val="nil"/>
              <w:left w:val="single" w:sz="8" w:space="0" w:color="auto"/>
              <w:bottom w:val="nil"/>
              <w:right w:val="single" w:sz="8" w:space="0" w:color="auto"/>
            </w:tcBorders>
            <w:shd w:val="clear" w:color="auto" w:fill="auto"/>
            <w:noWrap/>
            <w:vAlign w:val="bottom"/>
            <w:hideMark/>
          </w:tcPr>
          <w:p w14:paraId="3EE56282" w14:textId="77777777" w:rsidR="003A65BA" w:rsidRPr="00E40E26" w:rsidRDefault="003A65BA" w:rsidP="003D2A7E">
            <w:pPr>
              <w:rPr>
                <w:rFonts w:cs="Arial"/>
                <w:color w:val="000000"/>
                <w:sz w:val="22"/>
                <w:szCs w:val="22"/>
                <w:lang w:eastAsia="en-GB"/>
              </w:rPr>
            </w:pPr>
            <w:r w:rsidRPr="00D36731">
              <w:rPr>
                <w:rFonts w:cs="Arial"/>
                <w:color w:val="000000"/>
                <w:sz w:val="22"/>
                <w:szCs w:val="22"/>
                <w:lang w:eastAsia="en-GB"/>
              </w:rPr>
              <w:t>New applicants</w:t>
            </w:r>
          </w:p>
        </w:tc>
        <w:tc>
          <w:tcPr>
            <w:tcW w:w="2126" w:type="dxa"/>
            <w:tcBorders>
              <w:top w:val="nil"/>
              <w:left w:val="nil"/>
              <w:bottom w:val="nil"/>
              <w:right w:val="single" w:sz="8" w:space="0" w:color="auto"/>
            </w:tcBorders>
            <w:shd w:val="clear" w:color="auto" w:fill="auto"/>
            <w:noWrap/>
            <w:vAlign w:val="bottom"/>
            <w:hideMark/>
          </w:tcPr>
          <w:p w14:paraId="0100E5DB"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180</w:t>
            </w:r>
          </w:p>
        </w:tc>
        <w:tc>
          <w:tcPr>
            <w:tcW w:w="1984" w:type="dxa"/>
            <w:tcBorders>
              <w:top w:val="nil"/>
              <w:left w:val="nil"/>
              <w:bottom w:val="nil"/>
              <w:right w:val="single" w:sz="8" w:space="0" w:color="auto"/>
            </w:tcBorders>
            <w:shd w:val="clear" w:color="auto" w:fill="auto"/>
            <w:noWrap/>
            <w:vAlign w:val="bottom"/>
            <w:hideMark/>
          </w:tcPr>
          <w:p w14:paraId="1A7EA0C2"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200</w:t>
            </w:r>
          </w:p>
        </w:tc>
        <w:tc>
          <w:tcPr>
            <w:tcW w:w="1560" w:type="dxa"/>
            <w:tcBorders>
              <w:top w:val="nil"/>
              <w:left w:val="nil"/>
              <w:bottom w:val="nil"/>
              <w:right w:val="single" w:sz="8" w:space="0" w:color="auto"/>
            </w:tcBorders>
            <w:shd w:val="clear" w:color="auto" w:fill="auto"/>
            <w:noWrap/>
            <w:vAlign w:val="bottom"/>
            <w:hideMark/>
          </w:tcPr>
          <w:p w14:paraId="06E9EDAD"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10</w:t>
            </w:r>
            <w:r w:rsidRPr="00E40E26">
              <w:rPr>
                <w:rFonts w:cs="Arial"/>
                <w:color w:val="000000"/>
                <w:sz w:val="22"/>
                <w:szCs w:val="22"/>
                <w:lang w:eastAsia="en-GB"/>
              </w:rPr>
              <w:t>%</w:t>
            </w:r>
          </w:p>
        </w:tc>
      </w:tr>
      <w:tr w:rsidR="003A65BA" w:rsidRPr="00E40E26" w14:paraId="2405B587" w14:textId="77777777" w:rsidTr="003D2A7E">
        <w:trPr>
          <w:trHeight w:val="297"/>
        </w:trPr>
        <w:tc>
          <w:tcPr>
            <w:tcW w:w="1985" w:type="dxa"/>
            <w:vMerge/>
            <w:tcBorders>
              <w:top w:val="single" w:sz="8" w:space="0" w:color="auto"/>
              <w:left w:val="single" w:sz="8" w:space="0" w:color="auto"/>
              <w:bottom w:val="single" w:sz="8" w:space="0" w:color="000000"/>
              <w:right w:val="nil"/>
            </w:tcBorders>
            <w:vAlign w:val="center"/>
            <w:hideMark/>
          </w:tcPr>
          <w:p w14:paraId="27591457" w14:textId="77777777" w:rsidR="003A65BA" w:rsidRPr="00E40E26" w:rsidRDefault="003A65BA" w:rsidP="003D2A7E">
            <w:pPr>
              <w:rPr>
                <w:rFonts w:cs="Arial"/>
                <w:color w:val="000000"/>
                <w:sz w:val="22"/>
                <w:szCs w:val="22"/>
                <w:lang w:eastAsia="en-GB"/>
              </w:rPr>
            </w:pPr>
          </w:p>
        </w:tc>
        <w:tc>
          <w:tcPr>
            <w:tcW w:w="1872" w:type="dxa"/>
            <w:tcBorders>
              <w:top w:val="nil"/>
              <w:left w:val="single" w:sz="8" w:space="0" w:color="auto"/>
              <w:bottom w:val="single" w:sz="8" w:space="0" w:color="auto"/>
              <w:right w:val="single" w:sz="8" w:space="0" w:color="auto"/>
            </w:tcBorders>
            <w:shd w:val="clear" w:color="auto" w:fill="auto"/>
            <w:noWrap/>
            <w:vAlign w:val="bottom"/>
            <w:hideMark/>
          </w:tcPr>
          <w:p w14:paraId="1F6E1C6F" w14:textId="77777777" w:rsidR="003A65BA" w:rsidRPr="00E40E26" w:rsidRDefault="003A65BA" w:rsidP="003D2A7E">
            <w:pPr>
              <w:rPr>
                <w:rFonts w:cs="Arial"/>
                <w:color w:val="000000"/>
                <w:sz w:val="22"/>
                <w:szCs w:val="22"/>
                <w:lang w:eastAsia="en-GB"/>
              </w:rPr>
            </w:pPr>
            <w:r w:rsidRPr="00E40E26">
              <w:rPr>
                <w:rFonts w:cs="Arial"/>
                <w:color w:val="000000"/>
                <w:sz w:val="22"/>
                <w:szCs w:val="22"/>
                <w:lang w:eastAsia="en-GB"/>
              </w:rPr>
              <w:t>C</w:t>
            </w:r>
            <w:r w:rsidRPr="00D36731">
              <w:rPr>
                <w:rFonts w:cs="Arial"/>
                <w:color w:val="000000"/>
                <w:sz w:val="22"/>
                <w:szCs w:val="22"/>
                <w:lang w:eastAsia="en-GB"/>
              </w:rPr>
              <w:t>ase transfers</w:t>
            </w:r>
          </w:p>
        </w:tc>
        <w:tc>
          <w:tcPr>
            <w:tcW w:w="2126" w:type="dxa"/>
            <w:tcBorders>
              <w:top w:val="nil"/>
              <w:left w:val="nil"/>
              <w:bottom w:val="single" w:sz="8" w:space="0" w:color="auto"/>
              <w:right w:val="single" w:sz="8" w:space="0" w:color="auto"/>
            </w:tcBorders>
            <w:shd w:val="clear" w:color="auto" w:fill="auto"/>
            <w:noWrap/>
            <w:vAlign w:val="bottom"/>
            <w:hideMark/>
          </w:tcPr>
          <w:p w14:paraId="5E458518"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n/a</w:t>
            </w:r>
          </w:p>
        </w:tc>
        <w:tc>
          <w:tcPr>
            <w:tcW w:w="1984" w:type="dxa"/>
            <w:tcBorders>
              <w:top w:val="nil"/>
              <w:left w:val="nil"/>
              <w:bottom w:val="single" w:sz="8" w:space="0" w:color="auto"/>
              <w:right w:val="single" w:sz="8" w:space="0" w:color="auto"/>
            </w:tcBorders>
            <w:shd w:val="clear" w:color="auto" w:fill="auto"/>
            <w:noWrap/>
            <w:vAlign w:val="bottom"/>
            <w:hideMark/>
          </w:tcPr>
          <w:p w14:paraId="2C0FE175"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[c]</w:t>
            </w:r>
          </w:p>
        </w:tc>
        <w:tc>
          <w:tcPr>
            <w:tcW w:w="1560" w:type="dxa"/>
            <w:tcBorders>
              <w:top w:val="nil"/>
              <w:left w:val="nil"/>
              <w:bottom w:val="single" w:sz="8" w:space="0" w:color="auto"/>
              <w:right w:val="single" w:sz="8" w:space="0" w:color="auto"/>
            </w:tcBorders>
            <w:shd w:val="clear" w:color="auto" w:fill="auto"/>
            <w:noWrap/>
            <w:vAlign w:val="bottom"/>
            <w:hideMark/>
          </w:tcPr>
          <w:p w14:paraId="78490304"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n/a</w:t>
            </w:r>
          </w:p>
        </w:tc>
      </w:tr>
      <w:tr w:rsidR="003A65BA" w:rsidRPr="00E40E26" w14:paraId="377692B1" w14:textId="77777777" w:rsidTr="003D2A7E">
        <w:trPr>
          <w:trHeight w:val="297"/>
        </w:trPr>
        <w:tc>
          <w:tcPr>
            <w:tcW w:w="1985" w:type="dxa"/>
            <w:vMerge w:val="restart"/>
            <w:tcBorders>
              <w:top w:val="nil"/>
              <w:left w:val="single" w:sz="8" w:space="0" w:color="auto"/>
              <w:bottom w:val="single" w:sz="8" w:space="0" w:color="000000"/>
              <w:right w:val="nil"/>
            </w:tcBorders>
            <w:shd w:val="clear" w:color="auto" w:fill="DDD9C3" w:themeFill="background2" w:themeFillShade="E6"/>
            <w:noWrap/>
            <w:vAlign w:val="center"/>
            <w:hideMark/>
          </w:tcPr>
          <w:p w14:paraId="0A11C64D" w14:textId="77777777" w:rsidR="003A65BA" w:rsidRPr="00E40E26" w:rsidRDefault="003A65BA" w:rsidP="003D2A7E">
            <w:pPr>
              <w:rPr>
                <w:rFonts w:cs="Arial"/>
                <w:color w:val="000000"/>
                <w:sz w:val="22"/>
                <w:szCs w:val="22"/>
                <w:lang w:eastAsia="en-GB"/>
              </w:rPr>
            </w:pPr>
            <w:r>
              <w:rPr>
                <w:rFonts w:cs="Arial"/>
                <w:color w:val="000000"/>
                <w:sz w:val="22"/>
                <w:szCs w:val="22"/>
                <w:lang w:eastAsia="en-GB"/>
              </w:rPr>
              <w:t>February 2022</w:t>
            </w:r>
          </w:p>
        </w:tc>
        <w:tc>
          <w:tcPr>
            <w:tcW w:w="1872" w:type="dxa"/>
            <w:tcBorders>
              <w:top w:val="nil"/>
              <w:left w:val="single" w:sz="8" w:space="0" w:color="auto"/>
              <w:bottom w:val="single" w:sz="4" w:space="0" w:color="auto"/>
              <w:right w:val="single" w:sz="8" w:space="0" w:color="auto"/>
            </w:tcBorders>
            <w:shd w:val="clear" w:color="auto" w:fill="DDD9C3" w:themeFill="background2" w:themeFillShade="E6"/>
            <w:noWrap/>
            <w:vAlign w:val="bottom"/>
            <w:hideMark/>
          </w:tcPr>
          <w:p w14:paraId="66F12BAC" w14:textId="77777777" w:rsidR="003A65BA" w:rsidRPr="00E40E26" w:rsidRDefault="003A65BA" w:rsidP="003D2A7E">
            <w:pPr>
              <w:rPr>
                <w:rFonts w:cs="Arial"/>
                <w:b/>
                <w:bCs/>
                <w:color w:val="000000"/>
                <w:sz w:val="22"/>
                <w:szCs w:val="22"/>
                <w:lang w:eastAsia="en-GB"/>
              </w:rPr>
            </w:pPr>
            <w:r w:rsidRPr="00D36731">
              <w:rPr>
                <w:rFonts w:cs="Arial"/>
                <w:b/>
                <w:bCs/>
                <w:color w:val="000000"/>
                <w:sz w:val="22"/>
                <w:szCs w:val="22"/>
                <w:lang w:eastAsia="en-GB"/>
              </w:rPr>
              <w:t>T</w:t>
            </w:r>
            <w:r w:rsidRPr="00E40E26">
              <w:rPr>
                <w:rFonts w:cs="Arial"/>
                <w:b/>
                <w:bCs/>
                <w:color w:val="000000"/>
                <w:sz w:val="22"/>
                <w:szCs w:val="22"/>
                <w:lang w:eastAsia="en-GB"/>
              </w:rPr>
              <w:t>otal</w:t>
            </w:r>
          </w:p>
        </w:tc>
        <w:tc>
          <w:tcPr>
            <w:tcW w:w="2126" w:type="dxa"/>
            <w:tcBorders>
              <w:top w:val="nil"/>
              <w:left w:val="nil"/>
              <w:bottom w:val="single" w:sz="4" w:space="0" w:color="auto"/>
              <w:right w:val="single" w:sz="8" w:space="0" w:color="auto"/>
            </w:tcBorders>
            <w:shd w:val="clear" w:color="auto" w:fill="DDD9C3" w:themeFill="background2" w:themeFillShade="E6"/>
            <w:noWrap/>
            <w:vAlign w:val="bottom"/>
            <w:hideMark/>
          </w:tcPr>
          <w:p w14:paraId="4D254C10" w14:textId="77777777" w:rsidR="003A65BA" w:rsidRPr="00E40E26" w:rsidRDefault="003A65BA" w:rsidP="003D2A7E">
            <w:pPr>
              <w:jc w:val="right"/>
              <w:rPr>
                <w:rFonts w:cs="Arial"/>
                <w:b/>
                <w:bCs/>
                <w:color w:val="000000"/>
                <w:sz w:val="22"/>
                <w:szCs w:val="22"/>
                <w:lang w:eastAsia="en-GB"/>
              </w:rPr>
            </w:pPr>
            <w:r>
              <w:rPr>
                <w:rFonts w:cs="Arial"/>
                <w:b/>
                <w:bCs/>
                <w:color w:val="000000"/>
                <w:sz w:val="22"/>
                <w:szCs w:val="22"/>
                <w:lang w:eastAsia="en-GB"/>
              </w:rPr>
              <w:t>1,510</w:t>
            </w:r>
          </w:p>
        </w:tc>
        <w:tc>
          <w:tcPr>
            <w:tcW w:w="1984" w:type="dxa"/>
            <w:tcBorders>
              <w:top w:val="nil"/>
              <w:left w:val="nil"/>
              <w:bottom w:val="single" w:sz="4" w:space="0" w:color="auto"/>
              <w:right w:val="single" w:sz="8" w:space="0" w:color="auto"/>
            </w:tcBorders>
            <w:shd w:val="clear" w:color="auto" w:fill="DDD9C3" w:themeFill="background2" w:themeFillShade="E6"/>
            <w:noWrap/>
            <w:vAlign w:val="bottom"/>
            <w:hideMark/>
          </w:tcPr>
          <w:p w14:paraId="2AE3CED7" w14:textId="77777777" w:rsidR="003A65BA" w:rsidRPr="00E40E26" w:rsidRDefault="003A65BA" w:rsidP="003D2A7E">
            <w:pPr>
              <w:jc w:val="right"/>
              <w:rPr>
                <w:rFonts w:cs="Arial"/>
                <w:b/>
                <w:bCs/>
                <w:color w:val="000000"/>
                <w:sz w:val="22"/>
                <w:szCs w:val="22"/>
                <w:lang w:eastAsia="en-GB"/>
              </w:rPr>
            </w:pPr>
            <w:r>
              <w:rPr>
                <w:rFonts w:cs="Arial"/>
                <w:b/>
                <w:bCs/>
                <w:color w:val="000000"/>
                <w:sz w:val="22"/>
                <w:szCs w:val="22"/>
                <w:lang w:eastAsia="en-GB"/>
              </w:rPr>
              <w:t>2,050</w:t>
            </w:r>
          </w:p>
        </w:tc>
        <w:tc>
          <w:tcPr>
            <w:tcW w:w="1560" w:type="dxa"/>
            <w:tcBorders>
              <w:top w:val="nil"/>
              <w:left w:val="nil"/>
              <w:bottom w:val="single" w:sz="4" w:space="0" w:color="auto"/>
              <w:right w:val="single" w:sz="8" w:space="0" w:color="auto"/>
            </w:tcBorders>
            <w:shd w:val="clear" w:color="auto" w:fill="DDD9C3" w:themeFill="background2" w:themeFillShade="E6"/>
            <w:noWrap/>
            <w:vAlign w:val="bottom"/>
            <w:hideMark/>
          </w:tcPr>
          <w:p w14:paraId="0082DD75" w14:textId="77777777" w:rsidR="003A65BA" w:rsidRPr="00E40E26" w:rsidRDefault="003A65BA" w:rsidP="003D2A7E">
            <w:pPr>
              <w:jc w:val="right"/>
              <w:rPr>
                <w:rFonts w:cs="Arial"/>
                <w:b/>
                <w:bCs/>
                <w:color w:val="000000"/>
                <w:sz w:val="22"/>
                <w:szCs w:val="22"/>
                <w:lang w:eastAsia="en-GB"/>
              </w:rPr>
            </w:pPr>
            <w:r>
              <w:rPr>
                <w:rFonts w:cs="Arial"/>
                <w:b/>
                <w:bCs/>
                <w:color w:val="000000"/>
                <w:sz w:val="22"/>
                <w:szCs w:val="22"/>
                <w:lang w:eastAsia="en-GB"/>
              </w:rPr>
              <w:t>36%</w:t>
            </w:r>
          </w:p>
        </w:tc>
      </w:tr>
      <w:tr w:rsidR="003A65BA" w:rsidRPr="00E40E26" w14:paraId="6ECF087A" w14:textId="77777777" w:rsidTr="003D2A7E">
        <w:trPr>
          <w:trHeight w:val="312"/>
        </w:trPr>
        <w:tc>
          <w:tcPr>
            <w:tcW w:w="1985" w:type="dxa"/>
            <w:vMerge/>
            <w:tcBorders>
              <w:top w:val="nil"/>
              <w:left w:val="single" w:sz="8" w:space="0" w:color="auto"/>
              <w:bottom w:val="single" w:sz="8" w:space="0" w:color="000000"/>
              <w:right w:val="nil"/>
            </w:tcBorders>
            <w:shd w:val="clear" w:color="auto" w:fill="DDD9C3" w:themeFill="background2" w:themeFillShade="E6"/>
            <w:vAlign w:val="center"/>
            <w:hideMark/>
          </w:tcPr>
          <w:p w14:paraId="5AE66B30" w14:textId="77777777" w:rsidR="003A65BA" w:rsidRPr="00E40E26" w:rsidRDefault="003A65BA" w:rsidP="003D2A7E">
            <w:pPr>
              <w:rPr>
                <w:rFonts w:cs="Arial"/>
                <w:color w:val="000000"/>
                <w:sz w:val="22"/>
                <w:szCs w:val="22"/>
                <w:lang w:eastAsia="en-GB"/>
              </w:rPr>
            </w:pPr>
          </w:p>
        </w:tc>
        <w:tc>
          <w:tcPr>
            <w:tcW w:w="1872" w:type="dxa"/>
            <w:tcBorders>
              <w:top w:val="nil"/>
              <w:left w:val="single" w:sz="8" w:space="0" w:color="auto"/>
              <w:bottom w:val="nil"/>
              <w:right w:val="single" w:sz="8" w:space="0" w:color="auto"/>
            </w:tcBorders>
            <w:shd w:val="clear" w:color="auto" w:fill="DDD9C3" w:themeFill="background2" w:themeFillShade="E6"/>
            <w:noWrap/>
            <w:vAlign w:val="bottom"/>
            <w:hideMark/>
          </w:tcPr>
          <w:p w14:paraId="54AB0267" w14:textId="77777777" w:rsidR="003A65BA" w:rsidRPr="00E40E26" w:rsidRDefault="003A65BA" w:rsidP="003D2A7E">
            <w:pPr>
              <w:rPr>
                <w:rFonts w:cs="Arial"/>
                <w:color w:val="000000"/>
                <w:sz w:val="22"/>
                <w:szCs w:val="22"/>
                <w:lang w:eastAsia="en-GB"/>
              </w:rPr>
            </w:pPr>
            <w:r w:rsidRPr="00D36731">
              <w:rPr>
                <w:rFonts w:cs="Arial"/>
                <w:color w:val="000000"/>
                <w:sz w:val="22"/>
                <w:szCs w:val="22"/>
                <w:lang w:eastAsia="en-GB"/>
              </w:rPr>
              <w:t>New applicants</w:t>
            </w:r>
          </w:p>
        </w:tc>
        <w:tc>
          <w:tcPr>
            <w:tcW w:w="2126" w:type="dxa"/>
            <w:tcBorders>
              <w:top w:val="nil"/>
              <w:left w:val="nil"/>
              <w:bottom w:val="nil"/>
              <w:right w:val="single" w:sz="8" w:space="0" w:color="auto"/>
            </w:tcBorders>
            <w:shd w:val="clear" w:color="auto" w:fill="DDD9C3" w:themeFill="background2" w:themeFillShade="E6"/>
            <w:noWrap/>
            <w:vAlign w:val="bottom"/>
            <w:hideMark/>
          </w:tcPr>
          <w:p w14:paraId="3F880DD2"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1,430</w:t>
            </w:r>
          </w:p>
        </w:tc>
        <w:tc>
          <w:tcPr>
            <w:tcW w:w="1984" w:type="dxa"/>
            <w:tcBorders>
              <w:top w:val="nil"/>
              <w:left w:val="nil"/>
              <w:bottom w:val="nil"/>
              <w:right w:val="single" w:sz="8" w:space="0" w:color="auto"/>
            </w:tcBorders>
            <w:shd w:val="clear" w:color="auto" w:fill="DDD9C3" w:themeFill="background2" w:themeFillShade="E6"/>
            <w:noWrap/>
            <w:vAlign w:val="bottom"/>
            <w:hideMark/>
          </w:tcPr>
          <w:p w14:paraId="61871A69" w14:textId="77777777" w:rsidR="003A65BA" w:rsidRPr="00E40E26" w:rsidRDefault="003A65BA" w:rsidP="003D2A7E">
            <w:pPr>
              <w:jc w:val="right"/>
              <w:rPr>
                <w:rFonts w:cs="Arial"/>
                <w:color w:val="000000"/>
                <w:sz w:val="22"/>
                <w:szCs w:val="22"/>
                <w:lang w:eastAsia="en-GB"/>
              </w:rPr>
            </w:pPr>
            <w:r w:rsidRPr="00E40E26">
              <w:rPr>
                <w:rFonts w:cs="Arial"/>
                <w:color w:val="000000"/>
                <w:sz w:val="22"/>
                <w:szCs w:val="22"/>
                <w:lang w:eastAsia="en-GB"/>
              </w:rPr>
              <w:t>1</w:t>
            </w:r>
            <w:r>
              <w:rPr>
                <w:rFonts w:cs="Arial"/>
                <w:color w:val="000000"/>
                <w:sz w:val="22"/>
                <w:szCs w:val="22"/>
                <w:lang w:eastAsia="en-GB"/>
              </w:rPr>
              <w:t>,610</w:t>
            </w:r>
          </w:p>
        </w:tc>
        <w:tc>
          <w:tcPr>
            <w:tcW w:w="1560" w:type="dxa"/>
            <w:tcBorders>
              <w:top w:val="nil"/>
              <w:left w:val="nil"/>
              <w:bottom w:val="nil"/>
              <w:right w:val="single" w:sz="8" w:space="0" w:color="auto"/>
            </w:tcBorders>
            <w:shd w:val="clear" w:color="auto" w:fill="DDD9C3" w:themeFill="background2" w:themeFillShade="E6"/>
            <w:noWrap/>
            <w:vAlign w:val="bottom"/>
            <w:hideMark/>
          </w:tcPr>
          <w:p w14:paraId="170D2848"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13</w:t>
            </w:r>
            <w:r w:rsidRPr="00E40E26">
              <w:rPr>
                <w:rFonts w:cs="Arial"/>
                <w:color w:val="000000"/>
                <w:sz w:val="22"/>
                <w:szCs w:val="22"/>
                <w:lang w:eastAsia="en-GB"/>
              </w:rPr>
              <w:t>%</w:t>
            </w:r>
          </w:p>
        </w:tc>
      </w:tr>
      <w:tr w:rsidR="003A65BA" w:rsidRPr="00E40E26" w14:paraId="7CDF9ACD" w14:textId="77777777" w:rsidTr="003D2A7E">
        <w:trPr>
          <w:trHeight w:val="312"/>
        </w:trPr>
        <w:tc>
          <w:tcPr>
            <w:tcW w:w="1985" w:type="dxa"/>
            <w:vMerge/>
            <w:tcBorders>
              <w:top w:val="nil"/>
              <w:left w:val="single" w:sz="8" w:space="0" w:color="auto"/>
              <w:bottom w:val="single" w:sz="8" w:space="0" w:color="auto"/>
              <w:right w:val="nil"/>
            </w:tcBorders>
            <w:shd w:val="clear" w:color="auto" w:fill="DDD9C3" w:themeFill="background2" w:themeFillShade="E6"/>
            <w:vAlign w:val="center"/>
            <w:hideMark/>
          </w:tcPr>
          <w:p w14:paraId="1785249D" w14:textId="77777777" w:rsidR="003A65BA" w:rsidRPr="00E40E26" w:rsidRDefault="003A65BA" w:rsidP="003D2A7E">
            <w:pPr>
              <w:rPr>
                <w:rFonts w:cs="Arial"/>
                <w:color w:val="000000"/>
                <w:sz w:val="22"/>
                <w:szCs w:val="22"/>
                <w:lang w:eastAsia="en-GB"/>
              </w:rPr>
            </w:pPr>
          </w:p>
        </w:tc>
        <w:tc>
          <w:tcPr>
            <w:tcW w:w="1872"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14:paraId="69DA4AEA" w14:textId="77777777" w:rsidR="003A65BA" w:rsidRPr="00E40E26" w:rsidRDefault="003A65BA" w:rsidP="003D2A7E">
            <w:pPr>
              <w:rPr>
                <w:rFonts w:cs="Arial"/>
                <w:color w:val="000000"/>
                <w:sz w:val="22"/>
                <w:szCs w:val="22"/>
                <w:lang w:eastAsia="en-GB"/>
              </w:rPr>
            </w:pPr>
            <w:r w:rsidRPr="00E40E26">
              <w:rPr>
                <w:rFonts w:cs="Arial"/>
                <w:color w:val="000000"/>
                <w:sz w:val="22"/>
                <w:szCs w:val="22"/>
                <w:lang w:eastAsia="en-GB"/>
              </w:rPr>
              <w:t>C</w:t>
            </w:r>
            <w:r w:rsidRPr="00D36731">
              <w:rPr>
                <w:rFonts w:cs="Arial"/>
                <w:color w:val="000000"/>
                <w:sz w:val="22"/>
                <w:szCs w:val="22"/>
                <w:lang w:eastAsia="en-GB"/>
              </w:rPr>
              <w:t>ase transfers</w:t>
            </w:r>
          </w:p>
        </w:tc>
        <w:tc>
          <w:tcPr>
            <w:tcW w:w="2126" w:type="dxa"/>
            <w:tcBorders>
              <w:top w:val="nil"/>
              <w:left w:val="nil"/>
              <w:bottom w:val="single" w:sz="8" w:space="0" w:color="auto"/>
              <w:right w:val="single" w:sz="8" w:space="0" w:color="auto"/>
            </w:tcBorders>
            <w:shd w:val="clear" w:color="auto" w:fill="DDD9C3" w:themeFill="background2" w:themeFillShade="E6"/>
            <w:noWrap/>
            <w:vAlign w:val="bottom"/>
            <w:hideMark/>
          </w:tcPr>
          <w:p w14:paraId="7678CF77"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80</w:t>
            </w:r>
          </w:p>
        </w:tc>
        <w:tc>
          <w:tcPr>
            <w:tcW w:w="1984" w:type="dxa"/>
            <w:tcBorders>
              <w:top w:val="nil"/>
              <w:left w:val="nil"/>
              <w:bottom w:val="single" w:sz="8" w:space="0" w:color="auto"/>
              <w:right w:val="single" w:sz="8" w:space="0" w:color="auto"/>
            </w:tcBorders>
            <w:shd w:val="clear" w:color="auto" w:fill="DDD9C3" w:themeFill="background2" w:themeFillShade="E6"/>
            <w:noWrap/>
            <w:vAlign w:val="bottom"/>
            <w:hideMark/>
          </w:tcPr>
          <w:p w14:paraId="13BC0DFB"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440</w:t>
            </w:r>
          </w:p>
        </w:tc>
        <w:tc>
          <w:tcPr>
            <w:tcW w:w="1560" w:type="dxa"/>
            <w:tcBorders>
              <w:top w:val="nil"/>
              <w:left w:val="nil"/>
              <w:bottom w:val="single" w:sz="8" w:space="0" w:color="auto"/>
              <w:right w:val="single" w:sz="8" w:space="0" w:color="auto"/>
            </w:tcBorders>
            <w:shd w:val="clear" w:color="auto" w:fill="DDD9C3" w:themeFill="background2" w:themeFillShade="E6"/>
            <w:noWrap/>
            <w:vAlign w:val="bottom"/>
            <w:hideMark/>
          </w:tcPr>
          <w:p w14:paraId="30711281"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449</w:t>
            </w:r>
            <w:r w:rsidRPr="00E40E26">
              <w:rPr>
                <w:rFonts w:cs="Arial"/>
                <w:color w:val="000000"/>
                <w:sz w:val="22"/>
                <w:szCs w:val="22"/>
                <w:lang w:eastAsia="en-GB"/>
              </w:rPr>
              <w:t>%</w:t>
            </w:r>
          </w:p>
        </w:tc>
      </w:tr>
      <w:tr w:rsidR="003A65BA" w:rsidRPr="00E40E26" w14:paraId="17187F5A" w14:textId="77777777" w:rsidTr="003D2A7E">
        <w:trPr>
          <w:trHeight w:val="297"/>
        </w:trPr>
        <w:tc>
          <w:tcPr>
            <w:tcW w:w="198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42B6AA" w14:textId="77777777" w:rsidR="003A65BA" w:rsidRPr="00E40E26" w:rsidRDefault="003A65BA" w:rsidP="003D2A7E">
            <w:pPr>
              <w:rPr>
                <w:rFonts w:cs="Arial"/>
                <w:color w:val="000000"/>
                <w:sz w:val="22"/>
                <w:szCs w:val="22"/>
                <w:lang w:eastAsia="en-GB"/>
              </w:rPr>
            </w:pPr>
            <w:r>
              <w:rPr>
                <w:rFonts w:cs="Arial"/>
                <w:color w:val="000000"/>
                <w:sz w:val="22"/>
                <w:szCs w:val="22"/>
                <w:lang w:eastAsia="en-GB"/>
              </w:rPr>
              <w:t>May 2022</w:t>
            </w:r>
          </w:p>
        </w:tc>
        <w:tc>
          <w:tcPr>
            <w:tcW w:w="1872" w:type="dxa"/>
            <w:tcBorders>
              <w:top w:val="nil"/>
              <w:left w:val="single" w:sz="8" w:space="0" w:color="auto"/>
              <w:bottom w:val="single" w:sz="4" w:space="0" w:color="auto"/>
              <w:right w:val="single" w:sz="8" w:space="0" w:color="auto"/>
            </w:tcBorders>
            <w:shd w:val="clear" w:color="auto" w:fill="auto"/>
            <w:noWrap/>
            <w:vAlign w:val="bottom"/>
            <w:hideMark/>
          </w:tcPr>
          <w:p w14:paraId="7F666BE6" w14:textId="77777777" w:rsidR="003A65BA" w:rsidRPr="00E40E26" w:rsidRDefault="003A65BA" w:rsidP="003D2A7E">
            <w:pPr>
              <w:rPr>
                <w:rFonts w:cs="Arial"/>
                <w:b/>
                <w:bCs/>
                <w:color w:val="000000"/>
                <w:sz w:val="22"/>
                <w:szCs w:val="22"/>
                <w:lang w:eastAsia="en-GB"/>
              </w:rPr>
            </w:pPr>
            <w:r w:rsidRPr="00D36731">
              <w:rPr>
                <w:rFonts w:cs="Arial"/>
                <w:b/>
                <w:bCs/>
                <w:color w:val="000000"/>
                <w:sz w:val="22"/>
                <w:szCs w:val="22"/>
                <w:lang w:eastAsia="en-GB"/>
              </w:rPr>
              <w:t>T</w:t>
            </w:r>
            <w:r w:rsidRPr="00E40E26">
              <w:rPr>
                <w:rFonts w:cs="Arial"/>
                <w:b/>
                <w:bCs/>
                <w:color w:val="000000"/>
                <w:sz w:val="22"/>
                <w:szCs w:val="22"/>
                <w:lang w:eastAsia="en-GB"/>
              </w:rPr>
              <w:t>otal</w:t>
            </w:r>
          </w:p>
        </w:tc>
        <w:tc>
          <w:tcPr>
            <w:tcW w:w="2126" w:type="dxa"/>
            <w:tcBorders>
              <w:top w:val="nil"/>
              <w:left w:val="nil"/>
              <w:bottom w:val="single" w:sz="4" w:space="0" w:color="auto"/>
              <w:right w:val="single" w:sz="8" w:space="0" w:color="auto"/>
            </w:tcBorders>
            <w:shd w:val="clear" w:color="auto" w:fill="auto"/>
            <w:noWrap/>
            <w:vAlign w:val="bottom"/>
            <w:hideMark/>
          </w:tcPr>
          <w:p w14:paraId="17465616" w14:textId="77777777" w:rsidR="003A65BA" w:rsidRPr="00E40E26" w:rsidRDefault="003A65BA" w:rsidP="003D2A7E">
            <w:pPr>
              <w:jc w:val="right"/>
              <w:rPr>
                <w:rFonts w:cs="Arial"/>
                <w:b/>
                <w:bCs/>
                <w:color w:val="000000"/>
                <w:sz w:val="22"/>
                <w:szCs w:val="22"/>
                <w:lang w:eastAsia="en-GB"/>
              </w:rPr>
            </w:pPr>
            <w:r>
              <w:rPr>
                <w:rFonts w:cs="Arial"/>
                <w:b/>
                <w:bCs/>
                <w:color w:val="000000"/>
                <w:sz w:val="22"/>
                <w:szCs w:val="22"/>
                <w:lang w:eastAsia="en-GB"/>
              </w:rPr>
              <w:t>9,085</w:t>
            </w:r>
          </w:p>
        </w:tc>
        <w:tc>
          <w:tcPr>
            <w:tcW w:w="1984" w:type="dxa"/>
            <w:tcBorders>
              <w:top w:val="nil"/>
              <w:left w:val="nil"/>
              <w:bottom w:val="single" w:sz="4" w:space="0" w:color="auto"/>
              <w:right w:val="single" w:sz="8" w:space="0" w:color="auto"/>
            </w:tcBorders>
            <w:shd w:val="clear" w:color="auto" w:fill="auto"/>
            <w:noWrap/>
            <w:vAlign w:val="bottom"/>
            <w:hideMark/>
          </w:tcPr>
          <w:p w14:paraId="00614377" w14:textId="77777777" w:rsidR="003A65BA" w:rsidRPr="00E40E26" w:rsidRDefault="003A65BA" w:rsidP="003D2A7E">
            <w:pPr>
              <w:jc w:val="right"/>
              <w:rPr>
                <w:rFonts w:cs="Arial"/>
                <w:b/>
                <w:bCs/>
                <w:color w:val="000000"/>
                <w:sz w:val="22"/>
                <w:szCs w:val="22"/>
                <w:lang w:eastAsia="en-GB"/>
              </w:rPr>
            </w:pPr>
            <w:r>
              <w:rPr>
                <w:rFonts w:cs="Arial"/>
                <w:b/>
                <w:bCs/>
                <w:color w:val="000000"/>
                <w:sz w:val="22"/>
                <w:szCs w:val="22"/>
                <w:lang w:eastAsia="en-GB"/>
              </w:rPr>
              <w:t>11,140</w:t>
            </w:r>
          </w:p>
        </w:tc>
        <w:tc>
          <w:tcPr>
            <w:tcW w:w="1560" w:type="dxa"/>
            <w:tcBorders>
              <w:top w:val="nil"/>
              <w:left w:val="nil"/>
              <w:bottom w:val="single" w:sz="4" w:space="0" w:color="auto"/>
              <w:right w:val="single" w:sz="8" w:space="0" w:color="auto"/>
            </w:tcBorders>
            <w:shd w:val="clear" w:color="auto" w:fill="auto"/>
            <w:noWrap/>
            <w:vAlign w:val="bottom"/>
            <w:hideMark/>
          </w:tcPr>
          <w:p w14:paraId="2E65EBEC" w14:textId="77777777" w:rsidR="003A65BA" w:rsidRPr="00E40E26" w:rsidRDefault="003A65BA" w:rsidP="003D2A7E">
            <w:pPr>
              <w:jc w:val="right"/>
              <w:rPr>
                <w:rFonts w:cs="Arial"/>
                <w:b/>
                <w:bCs/>
                <w:color w:val="000000"/>
                <w:sz w:val="22"/>
                <w:szCs w:val="22"/>
                <w:lang w:eastAsia="en-GB"/>
              </w:rPr>
            </w:pPr>
            <w:r>
              <w:rPr>
                <w:rFonts w:cs="Arial"/>
                <w:b/>
                <w:bCs/>
                <w:color w:val="000000"/>
                <w:sz w:val="22"/>
                <w:szCs w:val="22"/>
                <w:lang w:eastAsia="en-GB"/>
              </w:rPr>
              <w:t>23</w:t>
            </w:r>
            <w:r w:rsidRPr="00E40E26">
              <w:rPr>
                <w:rFonts w:cs="Arial"/>
                <w:b/>
                <w:bCs/>
                <w:color w:val="000000"/>
                <w:sz w:val="22"/>
                <w:szCs w:val="22"/>
                <w:lang w:eastAsia="en-GB"/>
              </w:rPr>
              <w:t>%</w:t>
            </w:r>
          </w:p>
        </w:tc>
      </w:tr>
      <w:tr w:rsidR="003A65BA" w:rsidRPr="00E40E26" w14:paraId="0781AAC2" w14:textId="77777777" w:rsidTr="003D2A7E">
        <w:trPr>
          <w:trHeight w:val="297"/>
        </w:trPr>
        <w:tc>
          <w:tcPr>
            <w:tcW w:w="1985" w:type="dxa"/>
            <w:vMerge/>
            <w:tcBorders>
              <w:top w:val="single" w:sz="8" w:space="0" w:color="000000"/>
              <w:left w:val="single" w:sz="8" w:space="0" w:color="auto"/>
              <w:bottom w:val="single" w:sz="8" w:space="0" w:color="auto"/>
              <w:right w:val="single" w:sz="8" w:space="0" w:color="auto"/>
            </w:tcBorders>
            <w:vAlign w:val="center"/>
            <w:hideMark/>
          </w:tcPr>
          <w:p w14:paraId="21DA4D8E" w14:textId="77777777" w:rsidR="003A65BA" w:rsidRPr="00E40E26" w:rsidRDefault="003A65BA" w:rsidP="003D2A7E">
            <w:pPr>
              <w:rPr>
                <w:rFonts w:cs="Arial"/>
                <w:color w:val="000000"/>
                <w:sz w:val="22"/>
                <w:szCs w:val="22"/>
                <w:lang w:eastAsia="en-GB"/>
              </w:rPr>
            </w:pPr>
          </w:p>
        </w:tc>
        <w:tc>
          <w:tcPr>
            <w:tcW w:w="1872" w:type="dxa"/>
            <w:tcBorders>
              <w:top w:val="nil"/>
              <w:left w:val="single" w:sz="8" w:space="0" w:color="auto"/>
              <w:bottom w:val="nil"/>
              <w:right w:val="single" w:sz="8" w:space="0" w:color="auto"/>
            </w:tcBorders>
            <w:shd w:val="clear" w:color="auto" w:fill="auto"/>
            <w:noWrap/>
            <w:vAlign w:val="bottom"/>
            <w:hideMark/>
          </w:tcPr>
          <w:p w14:paraId="4EDDFA5B" w14:textId="77777777" w:rsidR="003A65BA" w:rsidRPr="00E40E26" w:rsidRDefault="003A65BA" w:rsidP="003D2A7E">
            <w:pPr>
              <w:rPr>
                <w:rFonts w:cs="Arial"/>
                <w:color w:val="000000"/>
                <w:sz w:val="22"/>
                <w:szCs w:val="22"/>
                <w:lang w:eastAsia="en-GB"/>
              </w:rPr>
            </w:pPr>
            <w:r w:rsidRPr="00D36731">
              <w:rPr>
                <w:rFonts w:cs="Arial"/>
                <w:color w:val="000000"/>
                <w:sz w:val="22"/>
                <w:szCs w:val="22"/>
                <w:lang w:eastAsia="en-GB"/>
              </w:rPr>
              <w:t>N</w:t>
            </w:r>
            <w:r w:rsidRPr="00E40E26">
              <w:rPr>
                <w:rFonts w:cs="Arial"/>
                <w:color w:val="000000"/>
                <w:sz w:val="22"/>
                <w:szCs w:val="22"/>
                <w:lang w:eastAsia="en-GB"/>
              </w:rPr>
              <w:t>ew app</w:t>
            </w:r>
            <w:r w:rsidRPr="00D36731">
              <w:rPr>
                <w:rFonts w:cs="Arial"/>
                <w:color w:val="000000"/>
                <w:sz w:val="22"/>
                <w:szCs w:val="22"/>
                <w:lang w:eastAsia="en-GB"/>
              </w:rPr>
              <w:t>licants</w:t>
            </w:r>
          </w:p>
        </w:tc>
        <w:tc>
          <w:tcPr>
            <w:tcW w:w="2126" w:type="dxa"/>
            <w:tcBorders>
              <w:top w:val="nil"/>
              <w:left w:val="nil"/>
              <w:bottom w:val="nil"/>
              <w:right w:val="single" w:sz="8" w:space="0" w:color="auto"/>
            </w:tcBorders>
            <w:shd w:val="clear" w:color="auto" w:fill="auto"/>
            <w:noWrap/>
            <w:vAlign w:val="bottom"/>
            <w:hideMark/>
          </w:tcPr>
          <w:p w14:paraId="34DA509F"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4,655</w:t>
            </w:r>
          </w:p>
        </w:tc>
        <w:tc>
          <w:tcPr>
            <w:tcW w:w="1984" w:type="dxa"/>
            <w:tcBorders>
              <w:top w:val="nil"/>
              <w:left w:val="nil"/>
              <w:bottom w:val="nil"/>
              <w:right w:val="single" w:sz="8" w:space="0" w:color="auto"/>
            </w:tcBorders>
            <w:shd w:val="clear" w:color="auto" w:fill="auto"/>
            <w:noWrap/>
            <w:vAlign w:val="bottom"/>
            <w:hideMark/>
          </w:tcPr>
          <w:p w14:paraId="3653BC41"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4,895</w:t>
            </w:r>
          </w:p>
        </w:tc>
        <w:tc>
          <w:tcPr>
            <w:tcW w:w="1560" w:type="dxa"/>
            <w:tcBorders>
              <w:top w:val="nil"/>
              <w:left w:val="nil"/>
              <w:bottom w:val="nil"/>
              <w:right w:val="single" w:sz="8" w:space="0" w:color="auto"/>
            </w:tcBorders>
            <w:shd w:val="clear" w:color="auto" w:fill="auto"/>
            <w:noWrap/>
            <w:vAlign w:val="bottom"/>
            <w:hideMark/>
          </w:tcPr>
          <w:p w14:paraId="4569D0F2"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5</w:t>
            </w:r>
            <w:r w:rsidRPr="00E40E26">
              <w:rPr>
                <w:rFonts w:cs="Arial"/>
                <w:color w:val="000000"/>
                <w:sz w:val="22"/>
                <w:szCs w:val="22"/>
                <w:lang w:eastAsia="en-GB"/>
              </w:rPr>
              <w:t>%</w:t>
            </w:r>
          </w:p>
        </w:tc>
      </w:tr>
      <w:tr w:rsidR="003A65BA" w:rsidRPr="00E40E26" w14:paraId="1AB0C9EB" w14:textId="77777777" w:rsidTr="003D2A7E">
        <w:trPr>
          <w:trHeight w:val="312"/>
        </w:trPr>
        <w:tc>
          <w:tcPr>
            <w:tcW w:w="1985" w:type="dxa"/>
            <w:vMerge/>
            <w:tcBorders>
              <w:top w:val="single" w:sz="8" w:space="0" w:color="000000"/>
              <w:left w:val="single" w:sz="8" w:space="0" w:color="auto"/>
              <w:bottom w:val="single" w:sz="8" w:space="0" w:color="auto"/>
              <w:right w:val="single" w:sz="8" w:space="0" w:color="auto"/>
            </w:tcBorders>
            <w:vAlign w:val="center"/>
            <w:hideMark/>
          </w:tcPr>
          <w:p w14:paraId="14809BF6" w14:textId="77777777" w:rsidR="003A65BA" w:rsidRPr="00E40E26" w:rsidRDefault="003A65BA" w:rsidP="003D2A7E">
            <w:pPr>
              <w:rPr>
                <w:rFonts w:cs="Arial"/>
                <w:color w:val="000000"/>
                <w:sz w:val="22"/>
                <w:szCs w:val="22"/>
                <w:lang w:eastAsia="en-GB"/>
              </w:rPr>
            </w:pPr>
          </w:p>
        </w:tc>
        <w:tc>
          <w:tcPr>
            <w:tcW w:w="1872" w:type="dxa"/>
            <w:tcBorders>
              <w:top w:val="nil"/>
              <w:left w:val="single" w:sz="8" w:space="0" w:color="auto"/>
              <w:bottom w:val="single" w:sz="8" w:space="0" w:color="auto"/>
              <w:right w:val="single" w:sz="8" w:space="0" w:color="auto"/>
            </w:tcBorders>
            <w:shd w:val="clear" w:color="auto" w:fill="auto"/>
            <w:noWrap/>
            <w:vAlign w:val="bottom"/>
            <w:hideMark/>
          </w:tcPr>
          <w:p w14:paraId="24EBEAC9" w14:textId="77777777" w:rsidR="003A65BA" w:rsidRPr="00E40E26" w:rsidRDefault="003A65BA" w:rsidP="003D2A7E">
            <w:pPr>
              <w:rPr>
                <w:rFonts w:cs="Arial"/>
                <w:color w:val="000000"/>
                <w:sz w:val="22"/>
                <w:szCs w:val="22"/>
                <w:lang w:eastAsia="en-GB"/>
              </w:rPr>
            </w:pPr>
            <w:r w:rsidRPr="00E40E26">
              <w:rPr>
                <w:rFonts w:cs="Arial"/>
                <w:color w:val="000000"/>
                <w:sz w:val="22"/>
                <w:szCs w:val="22"/>
                <w:lang w:eastAsia="en-GB"/>
              </w:rPr>
              <w:t>C</w:t>
            </w:r>
            <w:r w:rsidRPr="00D36731">
              <w:rPr>
                <w:rFonts w:cs="Arial"/>
                <w:color w:val="000000"/>
                <w:sz w:val="22"/>
                <w:szCs w:val="22"/>
                <w:lang w:eastAsia="en-GB"/>
              </w:rPr>
              <w:t>ase transfers</w:t>
            </w:r>
          </w:p>
        </w:tc>
        <w:tc>
          <w:tcPr>
            <w:tcW w:w="2126" w:type="dxa"/>
            <w:tcBorders>
              <w:top w:val="nil"/>
              <w:left w:val="nil"/>
              <w:bottom w:val="single" w:sz="8" w:space="0" w:color="auto"/>
              <w:right w:val="single" w:sz="8" w:space="0" w:color="auto"/>
            </w:tcBorders>
            <w:shd w:val="clear" w:color="auto" w:fill="auto"/>
            <w:noWrap/>
            <w:vAlign w:val="bottom"/>
            <w:hideMark/>
          </w:tcPr>
          <w:p w14:paraId="099AE043" w14:textId="77777777" w:rsidR="003A65BA" w:rsidRPr="00E40E26" w:rsidRDefault="003A65BA" w:rsidP="003D2A7E">
            <w:pPr>
              <w:jc w:val="right"/>
              <w:rPr>
                <w:rFonts w:cs="Arial"/>
                <w:color w:val="000000"/>
                <w:sz w:val="22"/>
                <w:szCs w:val="22"/>
                <w:lang w:eastAsia="en-GB"/>
              </w:rPr>
            </w:pPr>
            <w:r w:rsidRPr="00E40E26">
              <w:rPr>
                <w:rFonts w:cs="Arial"/>
                <w:color w:val="000000"/>
                <w:sz w:val="22"/>
                <w:szCs w:val="22"/>
                <w:lang w:eastAsia="en-GB"/>
              </w:rPr>
              <w:t>4</w:t>
            </w:r>
            <w:r>
              <w:rPr>
                <w:rFonts w:cs="Arial"/>
                <w:color w:val="000000"/>
                <w:sz w:val="22"/>
                <w:szCs w:val="22"/>
                <w:lang w:eastAsia="en-GB"/>
              </w:rPr>
              <w:t>,430</w:t>
            </w:r>
          </w:p>
        </w:tc>
        <w:tc>
          <w:tcPr>
            <w:tcW w:w="1984" w:type="dxa"/>
            <w:tcBorders>
              <w:top w:val="nil"/>
              <w:left w:val="nil"/>
              <w:bottom w:val="single" w:sz="8" w:space="0" w:color="auto"/>
              <w:right w:val="single" w:sz="8" w:space="0" w:color="auto"/>
            </w:tcBorders>
            <w:shd w:val="clear" w:color="auto" w:fill="auto"/>
            <w:noWrap/>
            <w:vAlign w:val="bottom"/>
            <w:hideMark/>
          </w:tcPr>
          <w:p w14:paraId="159A2982"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6,245</w:t>
            </w:r>
          </w:p>
        </w:tc>
        <w:tc>
          <w:tcPr>
            <w:tcW w:w="1560" w:type="dxa"/>
            <w:tcBorders>
              <w:top w:val="nil"/>
              <w:left w:val="nil"/>
              <w:bottom w:val="single" w:sz="8" w:space="0" w:color="auto"/>
              <w:right w:val="single" w:sz="8" w:space="0" w:color="auto"/>
            </w:tcBorders>
            <w:shd w:val="clear" w:color="auto" w:fill="auto"/>
            <w:noWrap/>
            <w:vAlign w:val="bottom"/>
            <w:hideMark/>
          </w:tcPr>
          <w:p w14:paraId="5637186C"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4</w:t>
            </w:r>
            <w:r w:rsidRPr="00E40E26">
              <w:rPr>
                <w:rFonts w:cs="Arial"/>
                <w:color w:val="000000"/>
                <w:sz w:val="22"/>
                <w:szCs w:val="22"/>
                <w:lang w:eastAsia="en-GB"/>
              </w:rPr>
              <w:t>1%</w:t>
            </w:r>
          </w:p>
        </w:tc>
      </w:tr>
      <w:tr w:rsidR="003A65BA" w:rsidRPr="00E40E26" w14:paraId="1267C533" w14:textId="77777777" w:rsidTr="003D2A7E">
        <w:trPr>
          <w:trHeight w:val="312"/>
        </w:trPr>
        <w:tc>
          <w:tcPr>
            <w:tcW w:w="1985" w:type="dxa"/>
            <w:vMerge w:val="restart"/>
            <w:tcBorders>
              <w:top w:val="single" w:sz="8" w:space="0" w:color="auto"/>
              <w:left w:val="single" w:sz="8" w:space="0" w:color="auto"/>
              <w:right w:val="nil"/>
            </w:tcBorders>
            <w:shd w:val="clear" w:color="auto" w:fill="DDD9C3" w:themeFill="background2" w:themeFillShade="E6"/>
            <w:vAlign w:val="center"/>
          </w:tcPr>
          <w:p w14:paraId="0B3EF851" w14:textId="77777777" w:rsidR="003A65BA" w:rsidRPr="00E40E26" w:rsidRDefault="003A65BA" w:rsidP="003D2A7E">
            <w:pPr>
              <w:rPr>
                <w:rFonts w:cs="Arial"/>
                <w:color w:val="000000"/>
                <w:sz w:val="22"/>
                <w:szCs w:val="22"/>
                <w:lang w:eastAsia="en-GB"/>
              </w:rPr>
            </w:pPr>
            <w:r>
              <w:rPr>
                <w:rFonts w:cs="Arial"/>
                <w:color w:val="000000"/>
                <w:sz w:val="22"/>
                <w:szCs w:val="22"/>
                <w:lang w:eastAsia="en-GB"/>
              </w:rPr>
              <w:t>August 2022</w:t>
            </w:r>
          </w:p>
        </w:tc>
        <w:tc>
          <w:tcPr>
            <w:tcW w:w="1872" w:type="dxa"/>
            <w:tcBorders>
              <w:top w:val="single" w:sz="8" w:space="0" w:color="auto"/>
              <w:left w:val="single" w:sz="8" w:space="0" w:color="auto"/>
              <w:bottom w:val="single" w:sz="4" w:space="0" w:color="auto"/>
              <w:right w:val="single" w:sz="8" w:space="0" w:color="auto"/>
            </w:tcBorders>
            <w:shd w:val="clear" w:color="auto" w:fill="DDD9C3" w:themeFill="background2" w:themeFillShade="E6"/>
            <w:noWrap/>
            <w:vAlign w:val="bottom"/>
          </w:tcPr>
          <w:p w14:paraId="09C8FAE5" w14:textId="77777777" w:rsidR="003A65BA" w:rsidRPr="004D3E2A" w:rsidRDefault="003A65BA" w:rsidP="003D2A7E">
            <w:pPr>
              <w:rPr>
                <w:rFonts w:cs="Arial"/>
                <w:b/>
                <w:bCs/>
                <w:color w:val="000000"/>
                <w:sz w:val="22"/>
                <w:szCs w:val="22"/>
                <w:lang w:eastAsia="en-GB"/>
              </w:rPr>
            </w:pPr>
            <w:r w:rsidRPr="004D3E2A">
              <w:rPr>
                <w:rFonts w:cs="Arial"/>
                <w:b/>
                <w:bCs/>
                <w:color w:val="000000"/>
                <w:sz w:val="22"/>
                <w:szCs w:val="22"/>
                <w:lang w:eastAsia="en-GB"/>
              </w:rPr>
              <w:t>Total</w:t>
            </w:r>
          </w:p>
        </w:tc>
        <w:tc>
          <w:tcPr>
            <w:tcW w:w="2126" w:type="dxa"/>
            <w:tcBorders>
              <w:top w:val="single" w:sz="8" w:space="0" w:color="auto"/>
              <w:left w:val="nil"/>
              <w:bottom w:val="single" w:sz="4" w:space="0" w:color="auto"/>
              <w:right w:val="single" w:sz="8" w:space="0" w:color="auto"/>
            </w:tcBorders>
            <w:shd w:val="clear" w:color="auto" w:fill="DDD9C3" w:themeFill="background2" w:themeFillShade="E6"/>
            <w:noWrap/>
            <w:vAlign w:val="bottom"/>
          </w:tcPr>
          <w:p w14:paraId="7E4DD0E5" w14:textId="77777777" w:rsidR="003A65BA" w:rsidRPr="00EC7E56" w:rsidRDefault="003A65BA" w:rsidP="003D2A7E">
            <w:pPr>
              <w:jc w:val="right"/>
              <w:rPr>
                <w:rFonts w:cs="Arial"/>
                <w:b/>
                <w:bCs/>
                <w:color w:val="000000"/>
                <w:sz w:val="22"/>
                <w:szCs w:val="22"/>
                <w:lang w:eastAsia="en-GB"/>
              </w:rPr>
            </w:pPr>
            <w:r w:rsidRPr="00EC7E56">
              <w:rPr>
                <w:rFonts w:cs="Arial"/>
                <w:b/>
                <w:bCs/>
                <w:color w:val="000000"/>
                <w:sz w:val="22"/>
                <w:szCs w:val="22"/>
                <w:lang w:eastAsia="en-GB"/>
              </w:rPr>
              <w:t>33,035</w:t>
            </w:r>
          </w:p>
        </w:tc>
        <w:tc>
          <w:tcPr>
            <w:tcW w:w="1984" w:type="dxa"/>
            <w:tcBorders>
              <w:top w:val="single" w:sz="8" w:space="0" w:color="auto"/>
              <w:left w:val="nil"/>
              <w:bottom w:val="single" w:sz="4" w:space="0" w:color="auto"/>
              <w:right w:val="single" w:sz="8" w:space="0" w:color="auto"/>
            </w:tcBorders>
            <w:shd w:val="clear" w:color="auto" w:fill="DDD9C3" w:themeFill="background2" w:themeFillShade="E6"/>
            <w:noWrap/>
            <w:vAlign w:val="bottom"/>
          </w:tcPr>
          <w:p w14:paraId="0A53D9C1" w14:textId="77777777" w:rsidR="003A65BA" w:rsidRPr="00EC7E56" w:rsidRDefault="003A65BA" w:rsidP="003D2A7E">
            <w:pPr>
              <w:jc w:val="right"/>
              <w:rPr>
                <w:rFonts w:cs="Arial"/>
                <w:b/>
                <w:bCs/>
                <w:color w:val="000000"/>
                <w:sz w:val="22"/>
                <w:szCs w:val="22"/>
                <w:lang w:eastAsia="en-GB"/>
              </w:rPr>
            </w:pPr>
            <w:r w:rsidRPr="00EC7E56">
              <w:rPr>
                <w:rFonts w:cs="Arial"/>
                <w:b/>
                <w:bCs/>
                <w:color w:val="000000"/>
                <w:sz w:val="22"/>
                <w:szCs w:val="22"/>
                <w:lang w:eastAsia="en-GB"/>
              </w:rPr>
              <w:t>42,805</w:t>
            </w:r>
          </w:p>
        </w:tc>
        <w:tc>
          <w:tcPr>
            <w:tcW w:w="1560" w:type="dxa"/>
            <w:tcBorders>
              <w:top w:val="single" w:sz="8" w:space="0" w:color="auto"/>
              <w:left w:val="nil"/>
              <w:bottom w:val="single" w:sz="4" w:space="0" w:color="auto"/>
              <w:right w:val="single" w:sz="8" w:space="0" w:color="auto"/>
            </w:tcBorders>
            <w:shd w:val="clear" w:color="auto" w:fill="DDD9C3" w:themeFill="background2" w:themeFillShade="E6"/>
            <w:noWrap/>
            <w:vAlign w:val="bottom"/>
          </w:tcPr>
          <w:p w14:paraId="4DD57EA1" w14:textId="77777777" w:rsidR="003A65BA" w:rsidRPr="00EC7E56" w:rsidRDefault="003A65BA" w:rsidP="003D2A7E">
            <w:pPr>
              <w:jc w:val="right"/>
              <w:rPr>
                <w:rFonts w:cs="Arial"/>
                <w:b/>
                <w:bCs/>
                <w:color w:val="000000"/>
                <w:sz w:val="22"/>
                <w:szCs w:val="22"/>
                <w:lang w:eastAsia="en-GB"/>
              </w:rPr>
            </w:pPr>
            <w:r w:rsidRPr="00EC7E56">
              <w:rPr>
                <w:rFonts w:cs="Arial"/>
                <w:b/>
                <w:bCs/>
                <w:color w:val="000000"/>
                <w:sz w:val="22"/>
                <w:szCs w:val="22"/>
                <w:lang w:eastAsia="en-GB"/>
              </w:rPr>
              <w:t>30%</w:t>
            </w:r>
          </w:p>
        </w:tc>
      </w:tr>
      <w:tr w:rsidR="003A65BA" w:rsidRPr="00E40E26" w14:paraId="6021DA7D" w14:textId="77777777" w:rsidTr="003D2A7E">
        <w:trPr>
          <w:trHeight w:val="312"/>
        </w:trPr>
        <w:tc>
          <w:tcPr>
            <w:tcW w:w="1985" w:type="dxa"/>
            <w:vMerge/>
            <w:tcBorders>
              <w:left w:val="single" w:sz="8" w:space="0" w:color="auto"/>
              <w:right w:val="nil"/>
            </w:tcBorders>
            <w:shd w:val="clear" w:color="auto" w:fill="DDD9C3" w:themeFill="background2" w:themeFillShade="E6"/>
            <w:vAlign w:val="center"/>
          </w:tcPr>
          <w:p w14:paraId="3204FFC8" w14:textId="77777777" w:rsidR="003A65BA" w:rsidRPr="00E40E26" w:rsidRDefault="003A65BA" w:rsidP="003D2A7E">
            <w:pPr>
              <w:rPr>
                <w:rFonts w:cs="Arial"/>
                <w:color w:val="000000"/>
                <w:sz w:val="22"/>
                <w:szCs w:val="22"/>
                <w:lang w:eastAsia="en-GB"/>
              </w:rPr>
            </w:pPr>
          </w:p>
        </w:tc>
        <w:tc>
          <w:tcPr>
            <w:tcW w:w="1872" w:type="dxa"/>
            <w:tcBorders>
              <w:top w:val="single" w:sz="4" w:space="0" w:color="auto"/>
              <w:left w:val="single" w:sz="8" w:space="0" w:color="auto"/>
              <w:bottom w:val="nil"/>
              <w:right w:val="single" w:sz="8" w:space="0" w:color="auto"/>
            </w:tcBorders>
            <w:shd w:val="clear" w:color="auto" w:fill="DDD9C3" w:themeFill="background2" w:themeFillShade="E6"/>
            <w:noWrap/>
            <w:vAlign w:val="bottom"/>
          </w:tcPr>
          <w:p w14:paraId="04D575B9" w14:textId="77777777" w:rsidR="003A65BA" w:rsidRPr="00E40E26" w:rsidRDefault="003A65BA" w:rsidP="003D2A7E">
            <w:pPr>
              <w:rPr>
                <w:rFonts w:cs="Arial"/>
                <w:color w:val="000000"/>
                <w:sz w:val="22"/>
                <w:szCs w:val="22"/>
                <w:lang w:eastAsia="en-GB"/>
              </w:rPr>
            </w:pPr>
            <w:r>
              <w:rPr>
                <w:rFonts w:cs="Arial"/>
                <w:color w:val="000000"/>
                <w:sz w:val="22"/>
                <w:szCs w:val="22"/>
                <w:lang w:eastAsia="en-GB"/>
              </w:rPr>
              <w:t>New applicants</w:t>
            </w:r>
          </w:p>
        </w:tc>
        <w:tc>
          <w:tcPr>
            <w:tcW w:w="2126" w:type="dxa"/>
            <w:tcBorders>
              <w:top w:val="single" w:sz="4" w:space="0" w:color="auto"/>
              <w:left w:val="nil"/>
              <w:bottom w:val="nil"/>
              <w:right w:val="single" w:sz="8" w:space="0" w:color="auto"/>
            </w:tcBorders>
            <w:shd w:val="clear" w:color="auto" w:fill="DDD9C3" w:themeFill="background2" w:themeFillShade="E6"/>
            <w:noWrap/>
            <w:vAlign w:val="bottom"/>
          </w:tcPr>
          <w:p w14:paraId="0C11FA6D"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8,510</w:t>
            </w:r>
          </w:p>
        </w:tc>
        <w:tc>
          <w:tcPr>
            <w:tcW w:w="1984" w:type="dxa"/>
            <w:tcBorders>
              <w:top w:val="single" w:sz="4" w:space="0" w:color="auto"/>
              <w:left w:val="nil"/>
              <w:bottom w:val="nil"/>
              <w:right w:val="single" w:sz="8" w:space="0" w:color="auto"/>
            </w:tcBorders>
            <w:shd w:val="clear" w:color="auto" w:fill="DDD9C3" w:themeFill="background2" w:themeFillShade="E6"/>
            <w:noWrap/>
            <w:vAlign w:val="bottom"/>
          </w:tcPr>
          <w:p w14:paraId="28C0CE43" w14:textId="77777777" w:rsidR="003A65BA" w:rsidRDefault="003A65BA" w:rsidP="003D2A7E">
            <w:pPr>
              <w:jc w:val="right"/>
              <w:rPr>
                <w:rFonts w:cs="Arial"/>
                <w:color w:val="000000"/>
                <w:sz w:val="22"/>
                <w:szCs w:val="22"/>
                <w:lang w:eastAsia="en-GB"/>
              </w:rPr>
            </w:pPr>
            <w:r>
              <w:rPr>
                <w:rFonts w:cs="Arial"/>
                <w:color w:val="000000"/>
                <w:sz w:val="22"/>
                <w:szCs w:val="22"/>
                <w:lang w:eastAsia="en-GB"/>
              </w:rPr>
              <w:t>8,795</w:t>
            </w:r>
          </w:p>
        </w:tc>
        <w:tc>
          <w:tcPr>
            <w:tcW w:w="1560" w:type="dxa"/>
            <w:tcBorders>
              <w:top w:val="single" w:sz="4" w:space="0" w:color="auto"/>
              <w:left w:val="nil"/>
              <w:bottom w:val="nil"/>
              <w:right w:val="single" w:sz="8" w:space="0" w:color="auto"/>
            </w:tcBorders>
            <w:shd w:val="clear" w:color="auto" w:fill="DDD9C3" w:themeFill="background2" w:themeFillShade="E6"/>
            <w:noWrap/>
            <w:vAlign w:val="bottom"/>
          </w:tcPr>
          <w:p w14:paraId="07B5AFB1" w14:textId="77777777" w:rsidR="003A65BA" w:rsidRDefault="003A65BA" w:rsidP="003D2A7E">
            <w:pPr>
              <w:jc w:val="right"/>
              <w:rPr>
                <w:rFonts w:cs="Arial"/>
                <w:color w:val="000000"/>
                <w:sz w:val="22"/>
                <w:szCs w:val="22"/>
                <w:lang w:eastAsia="en-GB"/>
              </w:rPr>
            </w:pPr>
            <w:r>
              <w:rPr>
                <w:rFonts w:cs="Arial"/>
                <w:color w:val="000000"/>
                <w:sz w:val="22"/>
                <w:szCs w:val="22"/>
                <w:lang w:eastAsia="en-GB"/>
              </w:rPr>
              <w:t>3%</w:t>
            </w:r>
          </w:p>
        </w:tc>
      </w:tr>
      <w:tr w:rsidR="003A65BA" w:rsidRPr="00E40E26" w14:paraId="78BA13F1" w14:textId="77777777" w:rsidTr="003D2A7E">
        <w:trPr>
          <w:trHeight w:val="312"/>
        </w:trPr>
        <w:tc>
          <w:tcPr>
            <w:tcW w:w="1985" w:type="dxa"/>
            <w:vMerge/>
            <w:tcBorders>
              <w:left w:val="single" w:sz="8" w:space="0" w:color="auto"/>
              <w:bottom w:val="single" w:sz="8" w:space="0" w:color="auto"/>
              <w:right w:val="nil"/>
            </w:tcBorders>
            <w:shd w:val="clear" w:color="auto" w:fill="DDD9C3" w:themeFill="background2" w:themeFillShade="E6"/>
            <w:vAlign w:val="center"/>
          </w:tcPr>
          <w:p w14:paraId="0DC7C84D" w14:textId="77777777" w:rsidR="003A65BA" w:rsidRPr="00E40E26" w:rsidRDefault="003A65BA" w:rsidP="003D2A7E">
            <w:pPr>
              <w:rPr>
                <w:rFonts w:cs="Arial"/>
                <w:color w:val="000000"/>
                <w:sz w:val="22"/>
                <w:szCs w:val="22"/>
                <w:lang w:eastAsia="en-GB"/>
              </w:rPr>
            </w:pPr>
          </w:p>
        </w:tc>
        <w:tc>
          <w:tcPr>
            <w:tcW w:w="1872" w:type="dxa"/>
            <w:tcBorders>
              <w:top w:val="nil"/>
              <w:left w:val="single" w:sz="8" w:space="0" w:color="auto"/>
              <w:bottom w:val="single" w:sz="8" w:space="0" w:color="auto"/>
              <w:right w:val="single" w:sz="8" w:space="0" w:color="auto"/>
            </w:tcBorders>
            <w:shd w:val="clear" w:color="auto" w:fill="DDD9C3" w:themeFill="background2" w:themeFillShade="E6"/>
            <w:noWrap/>
            <w:vAlign w:val="bottom"/>
          </w:tcPr>
          <w:p w14:paraId="445BF21D" w14:textId="77777777" w:rsidR="003A65BA" w:rsidRPr="00E40E26" w:rsidRDefault="003A65BA" w:rsidP="003D2A7E">
            <w:pPr>
              <w:rPr>
                <w:rFonts w:cs="Arial"/>
                <w:color w:val="000000"/>
                <w:sz w:val="22"/>
                <w:szCs w:val="22"/>
                <w:lang w:eastAsia="en-GB"/>
              </w:rPr>
            </w:pPr>
            <w:r>
              <w:rPr>
                <w:rFonts w:cs="Arial"/>
                <w:color w:val="000000"/>
                <w:sz w:val="22"/>
                <w:szCs w:val="22"/>
                <w:lang w:eastAsia="en-GB"/>
              </w:rPr>
              <w:t>Case transfers</w:t>
            </w:r>
          </w:p>
        </w:tc>
        <w:tc>
          <w:tcPr>
            <w:tcW w:w="2126" w:type="dxa"/>
            <w:tcBorders>
              <w:top w:val="nil"/>
              <w:left w:val="nil"/>
              <w:bottom w:val="single" w:sz="8" w:space="0" w:color="auto"/>
              <w:right w:val="single" w:sz="8" w:space="0" w:color="auto"/>
            </w:tcBorders>
            <w:shd w:val="clear" w:color="auto" w:fill="DDD9C3" w:themeFill="background2" w:themeFillShade="E6"/>
            <w:noWrap/>
            <w:vAlign w:val="bottom"/>
          </w:tcPr>
          <w:p w14:paraId="16640899" w14:textId="77777777" w:rsidR="003A65BA" w:rsidRPr="00E40E26" w:rsidRDefault="003A65BA" w:rsidP="003D2A7E">
            <w:pPr>
              <w:jc w:val="right"/>
              <w:rPr>
                <w:rFonts w:cs="Arial"/>
                <w:color w:val="000000"/>
                <w:sz w:val="22"/>
                <w:szCs w:val="22"/>
                <w:lang w:eastAsia="en-GB"/>
              </w:rPr>
            </w:pPr>
            <w:r>
              <w:rPr>
                <w:rFonts w:cs="Arial"/>
                <w:color w:val="000000"/>
                <w:sz w:val="22"/>
                <w:szCs w:val="22"/>
                <w:lang w:eastAsia="en-GB"/>
              </w:rPr>
              <w:t>24,525</w:t>
            </w:r>
          </w:p>
        </w:tc>
        <w:tc>
          <w:tcPr>
            <w:tcW w:w="1984" w:type="dxa"/>
            <w:tcBorders>
              <w:top w:val="nil"/>
              <w:left w:val="nil"/>
              <w:bottom w:val="single" w:sz="8" w:space="0" w:color="auto"/>
              <w:right w:val="single" w:sz="8" w:space="0" w:color="auto"/>
            </w:tcBorders>
            <w:shd w:val="clear" w:color="auto" w:fill="DDD9C3" w:themeFill="background2" w:themeFillShade="E6"/>
            <w:noWrap/>
            <w:vAlign w:val="bottom"/>
          </w:tcPr>
          <w:p w14:paraId="16AA82B1" w14:textId="77777777" w:rsidR="003A65BA" w:rsidRDefault="003A65BA" w:rsidP="003D2A7E">
            <w:pPr>
              <w:jc w:val="right"/>
              <w:rPr>
                <w:rFonts w:cs="Arial"/>
                <w:color w:val="000000"/>
                <w:sz w:val="22"/>
                <w:szCs w:val="22"/>
                <w:lang w:eastAsia="en-GB"/>
              </w:rPr>
            </w:pPr>
            <w:r>
              <w:rPr>
                <w:rFonts w:cs="Arial"/>
                <w:color w:val="000000"/>
                <w:sz w:val="22"/>
                <w:szCs w:val="22"/>
                <w:lang w:eastAsia="en-GB"/>
              </w:rPr>
              <w:t>34,010</w:t>
            </w:r>
          </w:p>
        </w:tc>
        <w:tc>
          <w:tcPr>
            <w:tcW w:w="1560" w:type="dxa"/>
            <w:tcBorders>
              <w:top w:val="nil"/>
              <w:left w:val="nil"/>
              <w:bottom w:val="single" w:sz="8" w:space="0" w:color="auto"/>
              <w:right w:val="single" w:sz="8" w:space="0" w:color="auto"/>
            </w:tcBorders>
            <w:shd w:val="clear" w:color="auto" w:fill="DDD9C3" w:themeFill="background2" w:themeFillShade="E6"/>
            <w:noWrap/>
            <w:vAlign w:val="bottom"/>
          </w:tcPr>
          <w:p w14:paraId="2664811E" w14:textId="77777777" w:rsidR="003A65BA" w:rsidRDefault="003A65BA" w:rsidP="003D2A7E">
            <w:pPr>
              <w:jc w:val="right"/>
              <w:rPr>
                <w:rFonts w:cs="Arial"/>
                <w:color w:val="000000"/>
                <w:sz w:val="22"/>
                <w:szCs w:val="22"/>
                <w:lang w:eastAsia="en-GB"/>
              </w:rPr>
            </w:pPr>
            <w:r>
              <w:rPr>
                <w:rFonts w:cs="Arial"/>
                <w:color w:val="000000"/>
                <w:sz w:val="22"/>
                <w:szCs w:val="22"/>
                <w:lang w:eastAsia="en-GB"/>
              </w:rPr>
              <w:t>39%</w:t>
            </w:r>
          </w:p>
        </w:tc>
      </w:tr>
      <w:tr w:rsidR="003A65BA" w:rsidRPr="00E40E26" w14:paraId="79EF4069" w14:textId="77777777" w:rsidTr="003D2A7E">
        <w:trPr>
          <w:trHeight w:val="312"/>
        </w:trPr>
        <w:tc>
          <w:tcPr>
            <w:tcW w:w="1985" w:type="dxa"/>
            <w:vMerge w:val="restart"/>
            <w:tcBorders>
              <w:top w:val="single" w:sz="8" w:space="0" w:color="auto"/>
              <w:left w:val="single" w:sz="8" w:space="0" w:color="auto"/>
              <w:bottom w:val="single" w:sz="8" w:space="0" w:color="auto"/>
              <w:right w:val="nil"/>
            </w:tcBorders>
            <w:shd w:val="clear" w:color="auto" w:fill="auto"/>
            <w:vAlign w:val="center"/>
          </w:tcPr>
          <w:p w14:paraId="159BFFA9" w14:textId="77777777" w:rsidR="003A65BA" w:rsidRPr="00E40E26" w:rsidRDefault="003A65BA" w:rsidP="003D2A7E">
            <w:pPr>
              <w:rPr>
                <w:rFonts w:cs="Arial"/>
                <w:color w:val="000000"/>
                <w:sz w:val="22"/>
                <w:szCs w:val="22"/>
                <w:lang w:eastAsia="en-GB"/>
              </w:rPr>
            </w:pPr>
            <w:r>
              <w:rPr>
                <w:rFonts w:cs="Arial"/>
                <w:color w:val="000000"/>
                <w:sz w:val="22"/>
                <w:szCs w:val="22"/>
                <w:lang w:eastAsia="en-GB"/>
              </w:rPr>
              <w:t>November 2022</w:t>
            </w:r>
          </w:p>
        </w:tc>
        <w:tc>
          <w:tcPr>
            <w:tcW w:w="1872"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CABBAA8" w14:textId="77777777" w:rsidR="003A65BA" w:rsidRPr="00257F20" w:rsidRDefault="003A65BA" w:rsidP="003D2A7E">
            <w:pPr>
              <w:rPr>
                <w:rFonts w:cs="Arial"/>
                <w:b/>
                <w:bCs/>
                <w:color w:val="000000"/>
                <w:sz w:val="22"/>
                <w:szCs w:val="22"/>
                <w:lang w:eastAsia="en-GB"/>
              </w:rPr>
            </w:pPr>
            <w:r>
              <w:rPr>
                <w:rFonts w:cs="Arial"/>
                <w:b/>
                <w:bCs/>
                <w:color w:val="000000"/>
                <w:sz w:val="22"/>
                <w:szCs w:val="22"/>
                <w:lang w:eastAsia="en-GB"/>
              </w:rPr>
              <w:t>Total</w:t>
            </w:r>
          </w:p>
        </w:tc>
        <w:tc>
          <w:tcPr>
            <w:tcW w:w="2126" w:type="dxa"/>
            <w:tcBorders>
              <w:top w:val="single" w:sz="8" w:space="0" w:color="auto"/>
              <w:left w:val="nil"/>
              <w:bottom w:val="single" w:sz="4" w:space="0" w:color="auto"/>
              <w:right w:val="single" w:sz="8" w:space="0" w:color="auto"/>
            </w:tcBorders>
            <w:shd w:val="clear" w:color="auto" w:fill="auto"/>
            <w:noWrap/>
            <w:vAlign w:val="bottom"/>
          </w:tcPr>
          <w:p w14:paraId="032484B8" w14:textId="77777777" w:rsidR="003A65BA" w:rsidRPr="00257F20" w:rsidRDefault="003A65BA" w:rsidP="003D2A7E">
            <w:pPr>
              <w:jc w:val="right"/>
              <w:rPr>
                <w:rFonts w:cs="Arial"/>
                <w:b/>
                <w:bCs/>
                <w:color w:val="000000"/>
                <w:sz w:val="22"/>
                <w:szCs w:val="22"/>
                <w:lang w:eastAsia="en-GB"/>
              </w:rPr>
            </w:pPr>
            <w:r w:rsidRPr="00257F20">
              <w:rPr>
                <w:rFonts w:cs="Arial"/>
                <w:b/>
                <w:bCs/>
                <w:color w:val="000000"/>
                <w:sz w:val="22"/>
                <w:szCs w:val="22"/>
                <w:lang w:eastAsia="en-GB"/>
              </w:rPr>
              <w:t>52,800</w:t>
            </w:r>
          </w:p>
        </w:tc>
        <w:tc>
          <w:tcPr>
            <w:tcW w:w="1984" w:type="dxa"/>
            <w:tcBorders>
              <w:top w:val="single" w:sz="8" w:space="0" w:color="auto"/>
              <w:left w:val="nil"/>
              <w:bottom w:val="single" w:sz="4" w:space="0" w:color="auto"/>
              <w:right w:val="single" w:sz="8" w:space="0" w:color="auto"/>
            </w:tcBorders>
            <w:shd w:val="clear" w:color="auto" w:fill="auto"/>
            <w:noWrap/>
            <w:vAlign w:val="bottom"/>
          </w:tcPr>
          <w:p w14:paraId="2B043779" w14:textId="77777777" w:rsidR="003A65BA" w:rsidRPr="00257F20" w:rsidRDefault="003A65BA" w:rsidP="003D2A7E">
            <w:pPr>
              <w:jc w:val="right"/>
              <w:rPr>
                <w:rFonts w:cs="Arial"/>
                <w:b/>
                <w:bCs/>
                <w:color w:val="000000"/>
                <w:sz w:val="22"/>
                <w:szCs w:val="22"/>
                <w:lang w:eastAsia="en-GB"/>
              </w:rPr>
            </w:pPr>
            <w:r w:rsidRPr="00257F20">
              <w:rPr>
                <w:rFonts w:cs="Arial"/>
                <w:b/>
                <w:bCs/>
                <w:color w:val="000000"/>
                <w:sz w:val="22"/>
                <w:szCs w:val="22"/>
                <w:lang w:eastAsia="en-GB"/>
              </w:rPr>
              <w:t>53,745</w:t>
            </w:r>
          </w:p>
        </w:tc>
        <w:tc>
          <w:tcPr>
            <w:tcW w:w="1560" w:type="dxa"/>
            <w:tcBorders>
              <w:top w:val="single" w:sz="8" w:space="0" w:color="auto"/>
              <w:left w:val="nil"/>
              <w:bottom w:val="single" w:sz="4" w:space="0" w:color="auto"/>
              <w:right w:val="single" w:sz="8" w:space="0" w:color="auto"/>
            </w:tcBorders>
            <w:shd w:val="clear" w:color="auto" w:fill="auto"/>
            <w:noWrap/>
            <w:vAlign w:val="bottom"/>
          </w:tcPr>
          <w:p w14:paraId="5BD0F260" w14:textId="77777777" w:rsidR="003A65BA" w:rsidRPr="00257F20" w:rsidRDefault="003A65BA" w:rsidP="003D2A7E">
            <w:pPr>
              <w:jc w:val="right"/>
              <w:rPr>
                <w:rFonts w:cs="Arial"/>
                <w:b/>
                <w:bCs/>
                <w:color w:val="000000"/>
                <w:sz w:val="22"/>
                <w:szCs w:val="22"/>
                <w:lang w:eastAsia="en-GB"/>
              </w:rPr>
            </w:pPr>
            <w:r>
              <w:rPr>
                <w:rFonts w:cs="Arial"/>
                <w:b/>
                <w:bCs/>
                <w:color w:val="000000"/>
                <w:sz w:val="22"/>
                <w:szCs w:val="22"/>
                <w:lang w:eastAsia="en-GB"/>
              </w:rPr>
              <w:t>2%</w:t>
            </w:r>
          </w:p>
        </w:tc>
      </w:tr>
      <w:tr w:rsidR="003A65BA" w:rsidRPr="00E40E26" w14:paraId="4426AC56" w14:textId="77777777" w:rsidTr="003D2A7E">
        <w:trPr>
          <w:trHeight w:val="312"/>
        </w:trPr>
        <w:tc>
          <w:tcPr>
            <w:tcW w:w="1985" w:type="dxa"/>
            <w:vMerge/>
            <w:tcBorders>
              <w:left w:val="single" w:sz="8" w:space="0" w:color="auto"/>
              <w:bottom w:val="single" w:sz="8" w:space="0" w:color="auto"/>
              <w:right w:val="nil"/>
            </w:tcBorders>
            <w:shd w:val="clear" w:color="auto" w:fill="auto"/>
            <w:vAlign w:val="center"/>
          </w:tcPr>
          <w:p w14:paraId="6A86FFCB" w14:textId="77777777" w:rsidR="003A65BA" w:rsidRPr="00E40E26" w:rsidRDefault="003A65BA" w:rsidP="003D2A7E">
            <w:pPr>
              <w:rPr>
                <w:rFonts w:cs="Arial"/>
                <w:color w:val="000000"/>
                <w:sz w:val="22"/>
                <w:szCs w:val="22"/>
                <w:lang w:eastAsia="en-GB"/>
              </w:rPr>
            </w:pPr>
          </w:p>
        </w:tc>
        <w:tc>
          <w:tcPr>
            <w:tcW w:w="1872" w:type="dxa"/>
            <w:tcBorders>
              <w:top w:val="single" w:sz="4" w:space="0" w:color="auto"/>
              <w:left w:val="single" w:sz="8" w:space="0" w:color="auto"/>
              <w:bottom w:val="nil"/>
              <w:right w:val="single" w:sz="8" w:space="0" w:color="auto"/>
            </w:tcBorders>
            <w:shd w:val="clear" w:color="auto" w:fill="auto"/>
            <w:noWrap/>
            <w:vAlign w:val="bottom"/>
          </w:tcPr>
          <w:p w14:paraId="580FEE21" w14:textId="77777777" w:rsidR="003A65BA" w:rsidRDefault="003A65BA" w:rsidP="003D2A7E">
            <w:pPr>
              <w:rPr>
                <w:rFonts w:cs="Arial"/>
                <w:color w:val="000000"/>
                <w:sz w:val="22"/>
                <w:szCs w:val="22"/>
                <w:lang w:eastAsia="en-GB"/>
              </w:rPr>
            </w:pPr>
            <w:r>
              <w:rPr>
                <w:rFonts w:cs="Arial"/>
                <w:color w:val="000000"/>
                <w:sz w:val="22"/>
                <w:szCs w:val="22"/>
                <w:lang w:eastAsia="en-GB"/>
              </w:rPr>
              <w:t>New applicants</w:t>
            </w:r>
          </w:p>
        </w:tc>
        <w:tc>
          <w:tcPr>
            <w:tcW w:w="2126" w:type="dxa"/>
            <w:tcBorders>
              <w:top w:val="single" w:sz="4" w:space="0" w:color="auto"/>
              <w:left w:val="nil"/>
              <w:bottom w:val="nil"/>
              <w:right w:val="single" w:sz="8" w:space="0" w:color="auto"/>
            </w:tcBorders>
            <w:shd w:val="clear" w:color="auto" w:fill="auto"/>
            <w:noWrap/>
            <w:vAlign w:val="bottom"/>
          </w:tcPr>
          <w:p w14:paraId="762F4A97" w14:textId="77777777" w:rsidR="003A65BA" w:rsidRDefault="003A65BA" w:rsidP="003D2A7E">
            <w:pPr>
              <w:jc w:val="right"/>
              <w:rPr>
                <w:rFonts w:cs="Arial"/>
                <w:color w:val="000000"/>
                <w:sz w:val="22"/>
                <w:szCs w:val="22"/>
                <w:lang w:eastAsia="en-GB"/>
              </w:rPr>
            </w:pPr>
            <w:r>
              <w:rPr>
                <w:rFonts w:cs="Arial"/>
                <w:color w:val="000000"/>
                <w:sz w:val="22"/>
                <w:szCs w:val="22"/>
                <w:lang w:eastAsia="en-GB"/>
              </w:rPr>
              <w:t>12,065</w:t>
            </w:r>
          </w:p>
        </w:tc>
        <w:tc>
          <w:tcPr>
            <w:tcW w:w="1984" w:type="dxa"/>
            <w:tcBorders>
              <w:top w:val="single" w:sz="4" w:space="0" w:color="auto"/>
              <w:left w:val="nil"/>
              <w:bottom w:val="nil"/>
              <w:right w:val="single" w:sz="8" w:space="0" w:color="auto"/>
            </w:tcBorders>
            <w:shd w:val="clear" w:color="auto" w:fill="auto"/>
            <w:noWrap/>
            <w:vAlign w:val="bottom"/>
          </w:tcPr>
          <w:p w14:paraId="0F4D848F" w14:textId="77777777" w:rsidR="003A65BA" w:rsidRDefault="003A65BA" w:rsidP="003D2A7E">
            <w:pPr>
              <w:jc w:val="right"/>
              <w:rPr>
                <w:rFonts w:cs="Arial"/>
                <w:color w:val="000000"/>
                <w:sz w:val="22"/>
                <w:szCs w:val="22"/>
                <w:lang w:eastAsia="en-GB"/>
              </w:rPr>
            </w:pPr>
            <w:r>
              <w:rPr>
                <w:rFonts w:cs="Arial"/>
                <w:color w:val="000000"/>
                <w:sz w:val="22"/>
                <w:szCs w:val="22"/>
                <w:lang w:eastAsia="en-GB"/>
              </w:rPr>
              <w:t>12,180</w:t>
            </w:r>
          </w:p>
        </w:tc>
        <w:tc>
          <w:tcPr>
            <w:tcW w:w="1560" w:type="dxa"/>
            <w:tcBorders>
              <w:top w:val="single" w:sz="4" w:space="0" w:color="auto"/>
              <w:left w:val="nil"/>
              <w:bottom w:val="nil"/>
              <w:right w:val="single" w:sz="8" w:space="0" w:color="auto"/>
            </w:tcBorders>
            <w:shd w:val="clear" w:color="auto" w:fill="auto"/>
            <w:noWrap/>
            <w:vAlign w:val="bottom"/>
          </w:tcPr>
          <w:p w14:paraId="2BE3259C" w14:textId="77777777" w:rsidR="003A65BA" w:rsidRDefault="003A65BA" w:rsidP="003D2A7E">
            <w:pPr>
              <w:jc w:val="right"/>
              <w:rPr>
                <w:rFonts w:cs="Arial"/>
                <w:color w:val="000000"/>
                <w:sz w:val="22"/>
                <w:szCs w:val="22"/>
                <w:lang w:eastAsia="en-GB"/>
              </w:rPr>
            </w:pPr>
            <w:r>
              <w:rPr>
                <w:rFonts w:cs="Arial"/>
                <w:color w:val="000000"/>
                <w:sz w:val="22"/>
                <w:szCs w:val="22"/>
                <w:lang w:eastAsia="en-GB"/>
              </w:rPr>
              <w:t>1%</w:t>
            </w:r>
          </w:p>
        </w:tc>
      </w:tr>
      <w:tr w:rsidR="003A65BA" w:rsidRPr="00E40E26" w14:paraId="07E779BE" w14:textId="77777777" w:rsidTr="003D2A7E">
        <w:trPr>
          <w:trHeight w:val="312"/>
        </w:trPr>
        <w:tc>
          <w:tcPr>
            <w:tcW w:w="1985" w:type="dxa"/>
            <w:vMerge/>
            <w:tcBorders>
              <w:left w:val="single" w:sz="8" w:space="0" w:color="auto"/>
              <w:bottom w:val="single" w:sz="8" w:space="0" w:color="auto"/>
              <w:right w:val="nil"/>
            </w:tcBorders>
            <w:shd w:val="clear" w:color="auto" w:fill="auto"/>
            <w:vAlign w:val="center"/>
          </w:tcPr>
          <w:p w14:paraId="1AAE30D7" w14:textId="77777777" w:rsidR="003A65BA" w:rsidRPr="00E40E26" w:rsidRDefault="003A65BA" w:rsidP="003D2A7E">
            <w:pPr>
              <w:rPr>
                <w:rFonts w:cs="Arial"/>
                <w:color w:val="000000"/>
                <w:sz w:val="22"/>
                <w:szCs w:val="22"/>
                <w:lang w:eastAsia="en-GB"/>
              </w:rPr>
            </w:pPr>
          </w:p>
        </w:tc>
        <w:tc>
          <w:tcPr>
            <w:tcW w:w="1872" w:type="dxa"/>
            <w:tcBorders>
              <w:top w:val="nil"/>
              <w:left w:val="single" w:sz="8" w:space="0" w:color="auto"/>
              <w:bottom w:val="single" w:sz="8" w:space="0" w:color="auto"/>
              <w:right w:val="single" w:sz="8" w:space="0" w:color="auto"/>
            </w:tcBorders>
            <w:shd w:val="clear" w:color="auto" w:fill="auto"/>
            <w:noWrap/>
            <w:vAlign w:val="bottom"/>
          </w:tcPr>
          <w:p w14:paraId="27947A87" w14:textId="77777777" w:rsidR="003A65BA" w:rsidRDefault="003A65BA" w:rsidP="003D2A7E">
            <w:pPr>
              <w:rPr>
                <w:rFonts w:cs="Arial"/>
                <w:color w:val="000000"/>
                <w:sz w:val="22"/>
                <w:szCs w:val="22"/>
                <w:lang w:eastAsia="en-GB"/>
              </w:rPr>
            </w:pPr>
            <w:r>
              <w:rPr>
                <w:rFonts w:cs="Arial"/>
                <w:color w:val="000000"/>
                <w:sz w:val="22"/>
                <w:szCs w:val="22"/>
                <w:lang w:eastAsia="en-GB"/>
              </w:rPr>
              <w:t>Case transfers</w:t>
            </w:r>
          </w:p>
        </w:tc>
        <w:tc>
          <w:tcPr>
            <w:tcW w:w="2126" w:type="dxa"/>
            <w:tcBorders>
              <w:top w:val="nil"/>
              <w:left w:val="nil"/>
              <w:bottom w:val="single" w:sz="8" w:space="0" w:color="auto"/>
              <w:right w:val="single" w:sz="8" w:space="0" w:color="auto"/>
            </w:tcBorders>
            <w:shd w:val="clear" w:color="auto" w:fill="auto"/>
            <w:noWrap/>
            <w:vAlign w:val="bottom"/>
          </w:tcPr>
          <w:p w14:paraId="062D5F65" w14:textId="77777777" w:rsidR="003A65BA" w:rsidRDefault="003A65BA" w:rsidP="003D2A7E">
            <w:pPr>
              <w:jc w:val="right"/>
              <w:rPr>
                <w:rFonts w:cs="Arial"/>
                <w:color w:val="000000"/>
                <w:sz w:val="22"/>
                <w:szCs w:val="22"/>
                <w:lang w:eastAsia="en-GB"/>
              </w:rPr>
            </w:pPr>
            <w:r>
              <w:rPr>
                <w:rFonts w:cs="Arial"/>
                <w:color w:val="000000"/>
                <w:sz w:val="22"/>
                <w:szCs w:val="22"/>
                <w:lang w:eastAsia="en-GB"/>
              </w:rPr>
              <w:t>40,740</w:t>
            </w:r>
          </w:p>
        </w:tc>
        <w:tc>
          <w:tcPr>
            <w:tcW w:w="1984" w:type="dxa"/>
            <w:tcBorders>
              <w:top w:val="nil"/>
              <w:left w:val="nil"/>
              <w:bottom w:val="single" w:sz="8" w:space="0" w:color="auto"/>
              <w:right w:val="single" w:sz="8" w:space="0" w:color="auto"/>
            </w:tcBorders>
            <w:shd w:val="clear" w:color="auto" w:fill="auto"/>
            <w:noWrap/>
            <w:vAlign w:val="bottom"/>
          </w:tcPr>
          <w:p w14:paraId="15B14AB5" w14:textId="77777777" w:rsidR="003A65BA" w:rsidRDefault="003A65BA" w:rsidP="003D2A7E">
            <w:pPr>
              <w:jc w:val="right"/>
              <w:rPr>
                <w:rFonts w:cs="Arial"/>
                <w:color w:val="000000"/>
                <w:sz w:val="22"/>
                <w:szCs w:val="22"/>
                <w:lang w:eastAsia="en-GB"/>
              </w:rPr>
            </w:pPr>
            <w:r>
              <w:rPr>
                <w:rFonts w:cs="Arial"/>
                <w:color w:val="000000"/>
                <w:sz w:val="22"/>
                <w:szCs w:val="22"/>
                <w:lang w:eastAsia="en-GB"/>
              </w:rPr>
              <w:t>41,565</w:t>
            </w:r>
          </w:p>
        </w:tc>
        <w:tc>
          <w:tcPr>
            <w:tcW w:w="1560" w:type="dxa"/>
            <w:tcBorders>
              <w:top w:val="nil"/>
              <w:left w:val="nil"/>
              <w:bottom w:val="single" w:sz="8" w:space="0" w:color="auto"/>
              <w:right w:val="single" w:sz="8" w:space="0" w:color="auto"/>
            </w:tcBorders>
            <w:shd w:val="clear" w:color="auto" w:fill="auto"/>
            <w:noWrap/>
            <w:vAlign w:val="bottom"/>
          </w:tcPr>
          <w:p w14:paraId="4D8BD141" w14:textId="77777777" w:rsidR="003A65BA" w:rsidRDefault="003A65BA" w:rsidP="003D2A7E">
            <w:pPr>
              <w:jc w:val="right"/>
              <w:rPr>
                <w:rFonts w:cs="Arial"/>
                <w:color w:val="000000"/>
                <w:sz w:val="22"/>
                <w:szCs w:val="22"/>
                <w:lang w:eastAsia="en-GB"/>
              </w:rPr>
            </w:pPr>
            <w:r>
              <w:rPr>
                <w:rFonts w:cs="Arial"/>
                <w:color w:val="000000"/>
                <w:sz w:val="22"/>
                <w:szCs w:val="22"/>
                <w:lang w:eastAsia="en-GB"/>
              </w:rPr>
              <w:t>2%</w:t>
            </w:r>
          </w:p>
        </w:tc>
      </w:tr>
    </w:tbl>
    <w:p w14:paraId="397FF887" w14:textId="58B58FA0" w:rsidR="00AE04F9" w:rsidRPr="00400E5A" w:rsidRDefault="003A65BA" w:rsidP="002F2FC2">
      <w:pPr>
        <w:pStyle w:val="SGBodytext"/>
        <w:rPr>
          <w:i/>
        </w:rPr>
      </w:pPr>
      <w:bookmarkStart w:id="13" w:name="_Active_Caseload_for"/>
      <w:bookmarkStart w:id="14" w:name="_Social_Security_Scotland"/>
      <w:bookmarkEnd w:id="13"/>
      <w:bookmarkEnd w:id="14"/>
      <w:r>
        <w:t>I</w:t>
      </w:r>
      <w:r w:rsidR="00AE04F9" w:rsidRPr="000651CF">
        <w:t xml:space="preserve">t is important to note that </w:t>
      </w:r>
      <w:r>
        <w:t xml:space="preserve">there are small differences between the methodology for calculating caseload used by </w:t>
      </w:r>
      <w:r w:rsidR="00AE04F9">
        <w:t xml:space="preserve">Social Security Scotland and </w:t>
      </w:r>
      <w:r w:rsidR="00AE04F9" w:rsidRPr="000651CF">
        <w:t>the Department for Work and Pensions</w:t>
      </w:r>
      <w:r>
        <w:t>.</w:t>
      </w:r>
      <w:r w:rsidR="00AE04F9" w:rsidRPr="000651CF">
        <w:t xml:space="preserve"> As a result, the two figures are presented separately as an estimation of the active caseload in Scotland</w:t>
      </w:r>
      <w:r w:rsidR="00AE04F9">
        <w:t xml:space="preserve"> </w:t>
      </w:r>
      <w:r w:rsidR="00AE04F9" w:rsidRPr="00400E5A">
        <w:t>and caution is advised when considering the use of these figures.</w:t>
      </w:r>
    </w:p>
    <w:p w14:paraId="19668E5A" w14:textId="77777777" w:rsidR="00B129F2" w:rsidRPr="00613BE8" w:rsidRDefault="00B129F2" w:rsidP="00B129F2">
      <w:pPr>
        <w:keepNext/>
        <w:keepLines/>
        <w:spacing w:before="200" w:line="240" w:lineRule="auto"/>
        <w:outlineLvl w:val="5"/>
        <w:rPr>
          <w:rFonts w:eastAsiaTheme="majorEastAsia" w:cstheme="majorBidi"/>
          <w:i/>
          <w:iCs/>
          <w:color w:val="404040" w:themeColor="text1" w:themeTint="BF"/>
        </w:rPr>
      </w:pPr>
      <w:bookmarkStart w:id="15" w:name="_Comparison_of_two"/>
      <w:bookmarkStart w:id="16" w:name="_Hlk134819010"/>
      <w:bookmarkEnd w:id="15"/>
      <w:r w:rsidRPr="00613BE8">
        <w:rPr>
          <w:rFonts w:eastAsiaTheme="majorEastAsia" w:cstheme="majorBidi"/>
          <w:i/>
          <w:iCs/>
          <w:color w:val="404040" w:themeColor="text1" w:themeTint="BF"/>
        </w:rPr>
        <w:t>The Department for Work and Pensions Disability Living Allowance Caseload Measure</w:t>
      </w:r>
    </w:p>
    <w:p w14:paraId="0E6FC892" w14:textId="77777777" w:rsidR="00B129F2" w:rsidRDefault="00B129F2" w:rsidP="00B129F2">
      <w:pPr>
        <w:tabs>
          <w:tab w:val="clear" w:pos="720"/>
          <w:tab w:val="clear" w:pos="1440"/>
          <w:tab w:val="clear" w:pos="2160"/>
          <w:tab w:val="clear" w:pos="2880"/>
          <w:tab w:val="clear" w:pos="4680"/>
          <w:tab w:val="clear" w:pos="9000"/>
        </w:tabs>
        <w:spacing w:after="240" w:line="240" w:lineRule="auto"/>
        <w:rPr>
          <w:rFonts w:eastAsia="Times New Roman" w:cs="Arial"/>
          <w:noProof/>
          <w:szCs w:val="18"/>
          <w:lang w:val="en-GB"/>
        </w:rPr>
      </w:pPr>
      <w:r w:rsidRPr="00613BE8">
        <w:rPr>
          <w:rFonts w:eastAsia="Times New Roman" w:cs="Arial"/>
          <w:noProof/>
          <w:szCs w:val="18"/>
        </w:rPr>
        <w:t>Th</w:t>
      </w:r>
      <w:r>
        <w:rPr>
          <w:rFonts w:eastAsia="Times New Roman" w:cs="Arial"/>
          <w:noProof/>
          <w:szCs w:val="18"/>
        </w:rPr>
        <w:t>e</w:t>
      </w:r>
      <w:r w:rsidRPr="00613BE8">
        <w:rPr>
          <w:rFonts w:eastAsia="Times New Roman" w:cs="Arial"/>
          <w:noProof/>
          <w:szCs w:val="18"/>
        </w:rPr>
        <w:t xml:space="preserve"> methodology use</w:t>
      </w:r>
      <w:r>
        <w:rPr>
          <w:rFonts w:eastAsia="Times New Roman" w:cs="Arial"/>
          <w:noProof/>
          <w:szCs w:val="18"/>
        </w:rPr>
        <w:t xml:space="preserve">d to calculate </w:t>
      </w:r>
      <w:r w:rsidRPr="00613BE8">
        <w:rPr>
          <w:rFonts w:eastAsia="Times New Roman" w:cs="Arial"/>
          <w:noProof/>
          <w:szCs w:val="18"/>
        </w:rPr>
        <w:t>caseload</w:t>
      </w:r>
      <w:r>
        <w:rPr>
          <w:rFonts w:eastAsia="Times New Roman" w:cs="Arial"/>
          <w:noProof/>
          <w:szCs w:val="18"/>
        </w:rPr>
        <w:t>s</w:t>
      </w:r>
      <w:r w:rsidRPr="00613BE8">
        <w:rPr>
          <w:rFonts w:eastAsia="Times New Roman" w:cs="Arial"/>
          <w:noProof/>
          <w:szCs w:val="18"/>
        </w:rPr>
        <w:t xml:space="preserve"> </w:t>
      </w:r>
      <w:r>
        <w:rPr>
          <w:rFonts w:eastAsia="Times New Roman" w:cs="Arial"/>
          <w:noProof/>
          <w:szCs w:val="18"/>
        </w:rPr>
        <w:t xml:space="preserve">for Disability Living Allowance identifies claims from their entitlement start date until the claim ends. </w:t>
      </w:r>
      <w:r w:rsidRPr="00613BE8">
        <w:rPr>
          <w:rFonts w:eastAsia="Times New Roman" w:cs="Arial"/>
          <w:noProof/>
          <w:szCs w:val="18"/>
          <w:lang w:val="en-GB"/>
        </w:rPr>
        <w:t xml:space="preserve">The Department for Work and Pensions use a point-in-time measure of the number of </w:t>
      </w:r>
      <w:r>
        <w:rPr>
          <w:rFonts w:eastAsia="Times New Roman" w:cs="Arial"/>
          <w:noProof/>
          <w:szCs w:val="18"/>
          <w:lang w:val="en-GB"/>
        </w:rPr>
        <w:t>people entitled to</w:t>
      </w:r>
      <w:r w:rsidRPr="00613BE8">
        <w:rPr>
          <w:rFonts w:eastAsia="Times New Roman" w:cs="Arial"/>
          <w:noProof/>
          <w:szCs w:val="18"/>
          <w:lang w:val="en-GB"/>
        </w:rPr>
        <w:t xml:space="preserve"> Disability Living Allowance on the final day of the publication reporting period</w:t>
      </w:r>
      <w:r>
        <w:rPr>
          <w:rFonts w:eastAsia="Times New Roman" w:cs="Arial"/>
          <w:noProof/>
          <w:szCs w:val="18"/>
          <w:lang w:val="en-GB"/>
        </w:rPr>
        <w:t>.</w:t>
      </w:r>
      <w:r w:rsidRPr="00613BE8">
        <w:rPr>
          <w:rFonts w:eastAsia="Times New Roman" w:cs="Arial"/>
          <w:noProof/>
          <w:szCs w:val="18"/>
          <w:lang w:val="en-GB"/>
        </w:rPr>
        <w:t xml:space="preserve"> </w:t>
      </w:r>
      <w:r>
        <w:rPr>
          <w:rFonts w:eastAsia="Times New Roman" w:cs="Arial"/>
          <w:noProof/>
          <w:szCs w:val="18"/>
          <w:lang w:val="en-GB"/>
        </w:rPr>
        <w:t>For the latest release the reference date is</w:t>
      </w:r>
      <w:r w:rsidRPr="00613BE8">
        <w:rPr>
          <w:rFonts w:eastAsia="Times New Roman" w:cs="Arial"/>
          <w:noProof/>
          <w:szCs w:val="18"/>
          <w:lang w:val="en-GB"/>
        </w:rPr>
        <w:t xml:space="preserve"> is 3</w:t>
      </w:r>
      <w:r>
        <w:rPr>
          <w:rFonts w:eastAsia="Times New Roman" w:cs="Arial"/>
          <w:noProof/>
          <w:szCs w:val="18"/>
          <w:lang w:val="en-GB"/>
        </w:rPr>
        <w:t xml:space="preserve">0 November </w:t>
      </w:r>
      <w:r w:rsidRPr="00613BE8">
        <w:rPr>
          <w:rFonts w:eastAsia="Times New Roman" w:cs="Arial"/>
          <w:noProof/>
          <w:szCs w:val="18"/>
          <w:lang w:val="en-GB"/>
        </w:rPr>
        <w:t>2022 (</w:t>
      </w:r>
      <w:hyperlink r:id="rId26" w:history="1">
        <w:r w:rsidRPr="00613BE8">
          <w:rPr>
            <w:rFonts w:eastAsia="Times New Roman" w:cs="Arial"/>
            <w:noProof/>
            <w:color w:val="0000FF" w:themeColor="hyperlink"/>
            <w:szCs w:val="18"/>
            <w:u w:val="single"/>
            <w:lang w:val="en-GB"/>
          </w:rPr>
          <w:t>see the Department for Work and Pensions methodology statement</w:t>
        </w:r>
      </w:hyperlink>
      <w:r w:rsidRPr="00613BE8">
        <w:rPr>
          <w:rFonts w:eastAsia="Times New Roman" w:cs="Arial"/>
          <w:noProof/>
          <w:szCs w:val="18"/>
          <w:lang w:val="en-GB"/>
        </w:rPr>
        <w:t>).</w:t>
      </w:r>
      <w:r>
        <w:rPr>
          <w:rFonts w:eastAsia="Times New Roman" w:cs="Arial"/>
          <w:noProof/>
          <w:szCs w:val="18"/>
          <w:lang w:val="en-GB"/>
        </w:rPr>
        <w:t xml:space="preserve"> </w:t>
      </w:r>
    </w:p>
    <w:p w14:paraId="716E5384" w14:textId="77777777" w:rsidR="00B129F2" w:rsidRPr="00675F00" w:rsidRDefault="00B129F2" w:rsidP="00B129F2">
      <w:pPr>
        <w:keepNext/>
        <w:keepLines/>
        <w:spacing w:before="200" w:line="240" w:lineRule="auto"/>
        <w:outlineLvl w:val="5"/>
        <w:rPr>
          <w:rFonts w:eastAsiaTheme="majorEastAsia" w:cstheme="majorBidi"/>
          <w:i/>
          <w:iCs/>
          <w:color w:val="000000" w:themeColor="text1"/>
        </w:rPr>
      </w:pPr>
      <w:r w:rsidRPr="00675F00">
        <w:rPr>
          <w:rFonts w:eastAsiaTheme="majorEastAsia" w:cstheme="majorBidi"/>
          <w:i/>
          <w:iCs/>
          <w:color w:val="000000" w:themeColor="text1"/>
        </w:rPr>
        <w:lastRenderedPageBreak/>
        <w:t>Comparison of</w:t>
      </w:r>
      <w:r>
        <w:rPr>
          <w:rFonts w:eastAsiaTheme="majorEastAsia" w:cstheme="majorBidi"/>
          <w:i/>
          <w:iCs/>
          <w:color w:val="000000" w:themeColor="text1"/>
        </w:rPr>
        <w:t xml:space="preserve"> caseload methodology for</w:t>
      </w:r>
      <w:r w:rsidRPr="00675F00">
        <w:rPr>
          <w:rFonts w:eastAsiaTheme="majorEastAsia" w:cstheme="majorBidi"/>
          <w:i/>
          <w:iCs/>
          <w:color w:val="000000" w:themeColor="text1"/>
        </w:rPr>
        <w:t xml:space="preserve"> </w:t>
      </w:r>
      <w:r>
        <w:rPr>
          <w:rFonts w:eastAsiaTheme="majorEastAsia" w:cstheme="majorBidi"/>
          <w:i/>
          <w:iCs/>
          <w:color w:val="000000" w:themeColor="text1"/>
        </w:rPr>
        <w:t>Disability Living Allowance and Child Disability Payment</w:t>
      </w:r>
    </w:p>
    <w:p w14:paraId="3086DDEC" w14:textId="77777777" w:rsidR="00B129F2" w:rsidRPr="00CA0310" w:rsidRDefault="00B129F2" w:rsidP="00B129F2">
      <w:pPr>
        <w:tabs>
          <w:tab w:val="clear" w:pos="720"/>
          <w:tab w:val="clear" w:pos="1440"/>
          <w:tab w:val="clear" w:pos="2160"/>
          <w:tab w:val="clear" w:pos="2880"/>
          <w:tab w:val="clear" w:pos="4680"/>
          <w:tab w:val="clear" w:pos="9000"/>
        </w:tabs>
        <w:spacing w:after="240" w:line="240" w:lineRule="auto"/>
        <w:rPr>
          <w:rFonts w:eastAsia="Times New Roman" w:cs="Arial"/>
          <w:noProof/>
          <w:szCs w:val="18"/>
          <w:lang w:val="en-GB"/>
        </w:rPr>
      </w:pPr>
      <w:r w:rsidRPr="00CA0310">
        <w:rPr>
          <w:rFonts w:eastAsia="Times New Roman" w:cs="Arial"/>
          <w:noProof/>
          <w:szCs w:val="18"/>
          <w:lang w:val="en-GB"/>
        </w:rPr>
        <w:t xml:space="preserve">The </w:t>
      </w:r>
      <w:r>
        <w:rPr>
          <w:rFonts w:eastAsia="Times New Roman" w:cs="Arial"/>
          <w:noProof/>
          <w:szCs w:val="18"/>
        </w:rPr>
        <w:t>Disability Living Allowance</w:t>
      </w:r>
      <w:r w:rsidRPr="00CA0310">
        <w:rPr>
          <w:rFonts w:eastAsia="Times New Roman" w:cs="Arial"/>
          <w:noProof/>
          <w:szCs w:val="18"/>
          <w:lang w:val="en-GB"/>
        </w:rPr>
        <w:t xml:space="preserve"> publication and the Child Disability Payment (CDP) statistics are not directly comparable due to methodology differences:</w:t>
      </w:r>
    </w:p>
    <w:p w14:paraId="40FC8106" w14:textId="77777777" w:rsidR="00B129F2" w:rsidRPr="00CA0310" w:rsidRDefault="00B129F2" w:rsidP="00B129F2">
      <w:pPr>
        <w:tabs>
          <w:tab w:val="clear" w:pos="720"/>
          <w:tab w:val="clear" w:pos="1440"/>
          <w:tab w:val="clear" w:pos="2160"/>
          <w:tab w:val="clear" w:pos="2880"/>
          <w:tab w:val="clear" w:pos="4680"/>
          <w:tab w:val="clear" w:pos="9000"/>
        </w:tabs>
        <w:spacing w:after="240" w:line="240" w:lineRule="auto"/>
        <w:rPr>
          <w:rFonts w:eastAsia="Times New Roman" w:cs="Arial"/>
          <w:noProof/>
          <w:szCs w:val="18"/>
          <w:lang w:val="en-GB"/>
        </w:rPr>
      </w:pPr>
      <w:r w:rsidRPr="00CA0310">
        <w:rPr>
          <w:rFonts w:eastAsia="Times New Roman" w:cs="Arial"/>
          <w:noProof/>
          <w:szCs w:val="18"/>
          <w:lang w:val="en-GB"/>
        </w:rPr>
        <w:t xml:space="preserve">The </w:t>
      </w:r>
      <w:r>
        <w:rPr>
          <w:rFonts w:eastAsia="Times New Roman" w:cs="Arial"/>
          <w:noProof/>
          <w:szCs w:val="18"/>
        </w:rPr>
        <w:t>Disability Living Allowance</w:t>
      </w:r>
      <w:r w:rsidRPr="00CA0310">
        <w:rPr>
          <w:rFonts w:eastAsia="Times New Roman" w:cs="Arial"/>
          <w:noProof/>
          <w:szCs w:val="18"/>
          <w:lang w:val="en-GB"/>
        </w:rPr>
        <w:t xml:space="preserve"> statistics show the number of people with an entitlement to </w:t>
      </w:r>
      <w:r>
        <w:rPr>
          <w:rFonts w:eastAsia="Times New Roman" w:cs="Arial"/>
          <w:noProof/>
          <w:szCs w:val="18"/>
        </w:rPr>
        <w:t>Disability Living Allowance</w:t>
      </w:r>
      <w:r w:rsidRPr="00CA0310">
        <w:rPr>
          <w:rFonts w:eastAsia="Times New Roman" w:cs="Arial"/>
          <w:noProof/>
          <w:szCs w:val="18"/>
          <w:lang w:val="en-GB"/>
        </w:rPr>
        <w:t xml:space="preserve"> from the date their entitlement began, whereas the Child Disability Payment</w:t>
      </w:r>
      <w:r>
        <w:rPr>
          <w:rFonts w:eastAsia="Times New Roman" w:cs="Arial"/>
          <w:noProof/>
          <w:szCs w:val="18"/>
          <w:lang w:val="en-GB"/>
        </w:rPr>
        <w:t xml:space="preserve"> </w:t>
      </w:r>
      <w:r w:rsidRPr="00CA0310">
        <w:rPr>
          <w:rFonts w:eastAsia="Times New Roman" w:cs="Arial"/>
          <w:noProof/>
          <w:szCs w:val="18"/>
          <w:lang w:val="en-GB"/>
        </w:rPr>
        <w:t xml:space="preserve">statistics only include those customers that are </w:t>
      </w:r>
      <w:r>
        <w:rPr>
          <w:rFonts w:eastAsia="Times New Roman" w:cs="Arial"/>
          <w:noProof/>
          <w:szCs w:val="18"/>
          <w:lang w:val="en-GB"/>
        </w:rPr>
        <w:t>in receipt of or have been approved for</w:t>
      </w:r>
      <w:r w:rsidRPr="00CA0310">
        <w:rPr>
          <w:rFonts w:eastAsia="Times New Roman" w:cs="Arial"/>
          <w:noProof/>
          <w:szCs w:val="18"/>
          <w:lang w:val="en-GB"/>
        </w:rPr>
        <w:t xml:space="preserve"> a payment and cover from the date the </w:t>
      </w:r>
      <w:r>
        <w:rPr>
          <w:rFonts w:eastAsia="Times New Roman" w:cs="Arial"/>
          <w:noProof/>
          <w:szCs w:val="18"/>
          <w:lang w:val="en-GB"/>
        </w:rPr>
        <w:t>case</w:t>
      </w:r>
      <w:r w:rsidRPr="00CA0310">
        <w:rPr>
          <w:rFonts w:eastAsia="Times New Roman" w:cs="Arial"/>
          <w:noProof/>
          <w:szCs w:val="18"/>
          <w:lang w:val="en-GB"/>
        </w:rPr>
        <w:t xml:space="preserve"> is approved for payment. </w:t>
      </w:r>
      <w:hyperlink r:id="rId27" w:history="1">
        <w:r w:rsidRPr="00CA0310">
          <w:rPr>
            <w:rStyle w:val="Hyperlink"/>
            <w:rFonts w:eastAsia="Times New Roman" w:cs="Arial"/>
            <w:noProof/>
            <w:szCs w:val="18"/>
            <w:lang w:val="en-GB"/>
          </w:rPr>
          <w:t>For more information on this please see Child Disability Payment background methodology note.</w:t>
        </w:r>
      </w:hyperlink>
    </w:p>
    <w:p w14:paraId="31EE984D" w14:textId="77777777" w:rsidR="00B129F2" w:rsidRPr="00675F00" w:rsidRDefault="00B129F2" w:rsidP="00B129F2">
      <w:pPr>
        <w:tabs>
          <w:tab w:val="clear" w:pos="720"/>
          <w:tab w:val="clear" w:pos="1440"/>
          <w:tab w:val="clear" w:pos="2160"/>
          <w:tab w:val="clear" w:pos="2880"/>
          <w:tab w:val="clear" w:pos="4680"/>
          <w:tab w:val="clear" w:pos="9000"/>
        </w:tabs>
        <w:spacing w:after="240" w:line="240" w:lineRule="auto"/>
        <w:rPr>
          <w:rFonts w:eastAsia="Times New Roman" w:cs="Arial"/>
          <w:noProof/>
          <w:szCs w:val="18"/>
          <w:lang w:val="en-GB"/>
        </w:rPr>
      </w:pPr>
      <w:r>
        <w:rPr>
          <w:rFonts w:eastAsia="Times New Roman" w:cs="Arial"/>
          <w:noProof/>
          <w:szCs w:val="18"/>
          <w:lang w:val="en-GB"/>
        </w:rPr>
        <w:t xml:space="preserve">Additionally, the Disability Living Allowance </w:t>
      </w:r>
      <w:r w:rsidRPr="00CA0310">
        <w:rPr>
          <w:rFonts w:eastAsia="Times New Roman" w:cs="Arial"/>
          <w:noProof/>
          <w:szCs w:val="18"/>
        </w:rPr>
        <w:t xml:space="preserve">caseload snapshots are produced using time delay of four months to capture retrospective changes. </w:t>
      </w:r>
      <w:r>
        <w:rPr>
          <w:rFonts w:eastAsia="Times New Roman" w:cs="Arial"/>
          <w:noProof/>
          <w:szCs w:val="18"/>
          <w:lang w:val="en-GB"/>
        </w:rPr>
        <w:t>This data is then frozen and is not subject to changes from one publication to the next</w:t>
      </w:r>
      <w:r w:rsidRPr="00675F00">
        <w:rPr>
          <w:rFonts w:eastAsia="Times New Roman" w:cs="Arial"/>
          <w:noProof/>
          <w:szCs w:val="18"/>
          <w:lang w:val="en-GB"/>
        </w:rPr>
        <w:t>.</w:t>
      </w:r>
      <w:r>
        <w:rPr>
          <w:rFonts w:eastAsia="Times New Roman" w:cs="Arial"/>
          <w:noProof/>
          <w:szCs w:val="18"/>
          <w:lang w:val="en-GB"/>
        </w:rPr>
        <w:t xml:space="preserve">  For Child Disability Payment the data extract used for publication is cut roughly two weeks after the end of the month being reported on, and the data is revised with each publication as a new data extract is used.</w:t>
      </w:r>
      <w:bookmarkEnd w:id="16"/>
    </w:p>
    <w:p w14:paraId="28999964" w14:textId="77777777" w:rsidR="00D87B6C" w:rsidRPr="003C5782" w:rsidRDefault="00D87B6C" w:rsidP="00891FC2"/>
    <w:p w14:paraId="3AE2D109" w14:textId="77777777" w:rsidR="00A42128" w:rsidRDefault="00A42128">
      <w:pPr>
        <w:tabs>
          <w:tab w:val="clear" w:pos="720"/>
          <w:tab w:val="clear" w:pos="1440"/>
          <w:tab w:val="clear" w:pos="2160"/>
          <w:tab w:val="clear" w:pos="2880"/>
          <w:tab w:val="clear" w:pos="4680"/>
          <w:tab w:val="clear" w:pos="5400"/>
          <w:tab w:val="clear" w:pos="9000"/>
        </w:tabs>
        <w:spacing w:line="240" w:lineRule="auto"/>
        <w:rPr>
          <w:rFonts w:eastAsia="Times New Roman"/>
          <w:b/>
          <w:sz w:val="44"/>
          <w:szCs w:val="44"/>
        </w:rPr>
      </w:pPr>
      <w:bookmarkStart w:id="17" w:name="CaseTransfers"/>
      <w:bookmarkEnd w:id="17"/>
      <w:r>
        <w:rPr>
          <w:szCs w:val="44"/>
        </w:rPr>
        <w:br w:type="page"/>
      </w:r>
    </w:p>
    <w:p w14:paraId="24B86948" w14:textId="77777777" w:rsidR="00D82DBE" w:rsidRDefault="00D82DBE" w:rsidP="00D82DBE">
      <w:pPr>
        <w:pStyle w:val="Heading1"/>
        <w:spacing w:line="240" w:lineRule="auto"/>
        <w:rPr>
          <w:rFonts w:cs="Arial"/>
          <w:szCs w:val="44"/>
        </w:rPr>
      </w:pPr>
      <w:r w:rsidRPr="007318E0">
        <w:rPr>
          <w:szCs w:val="44"/>
        </w:rPr>
        <w:lastRenderedPageBreak/>
        <w:t xml:space="preserve">Background to </w:t>
      </w:r>
      <w:r w:rsidRPr="007318E0">
        <w:rPr>
          <w:rFonts w:cs="Arial"/>
          <w:szCs w:val="44"/>
        </w:rPr>
        <w:t>Attendance Allowance</w:t>
      </w:r>
    </w:p>
    <w:p w14:paraId="51ABA840" w14:textId="77777777" w:rsidR="00D82DBE" w:rsidRDefault="00D82DBE" w:rsidP="00D82DBE">
      <w:pPr>
        <w:spacing w:after="240" w:line="240" w:lineRule="auto"/>
        <w:rPr>
          <w:rFonts w:cs="Arial"/>
          <w:color w:val="0B0C0C"/>
          <w:sz w:val="29"/>
          <w:szCs w:val="29"/>
          <w:shd w:val="clear" w:color="auto" w:fill="FFFFFF"/>
        </w:rPr>
      </w:pPr>
      <w:r w:rsidRPr="00306D8D">
        <w:t xml:space="preserve">Attendance Allowance is </w:t>
      </w:r>
      <w:r>
        <w:t xml:space="preserve">for people at the State Pension age or older with a </w:t>
      </w:r>
      <w:r w:rsidRPr="00306D8D">
        <w:t>disability</w:t>
      </w:r>
      <w:r>
        <w:t xml:space="preserve"> that is severe enough that they need someone to help look after them, for example, h</w:t>
      </w:r>
      <w:r w:rsidRPr="00306D8D">
        <w:t>elp with washing, dressing or eating, during the day or overnight.</w:t>
      </w:r>
      <w:r w:rsidRPr="00A80D08">
        <w:rPr>
          <w:rFonts w:cs="Arial"/>
          <w:color w:val="0B0C0C"/>
          <w:sz w:val="29"/>
          <w:szCs w:val="29"/>
          <w:shd w:val="clear" w:color="auto" w:fill="FFFFFF"/>
        </w:rPr>
        <w:t xml:space="preserve"> </w:t>
      </w:r>
    </w:p>
    <w:p w14:paraId="416288D3" w14:textId="77777777" w:rsidR="00D82DBE" w:rsidRPr="00306D8D" w:rsidRDefault="00D82DBE" w:rsidP="00D82DBE">
      <w:pPr>
        <w:spacing w:after="240" w:line="240" w:lineRule="auto"/>
      </w:pPr>
      <w:r>
        <w:t>Attendance Allowance is currently administered by the Department for Work and Pensions on behalf of the Scottish Government under agency agreement.</w:t>
      </w:r>
    </w:p>
    <w:p w14:paraId="7C27DDDE" w14:textId="77777777" w:rsidR="00D82DBE" w:rsidRPr="00735DFB" w:rsidRDefault="00D82DBE" w:rsidP="00D82DBE">
      <w:pPr>
        <w:pStyle w:val="NormalWeb"/>
        <w:shd w:val="clear" w:color="auto" w:fill="FFFFFF"/>
        <w:spacing w:after="240" w:line="240" w:lineRule="auto"/>
        <w:textAlignment w:val="baseline"/>
        <w:rPr>
          <w:rFonts w:cs="Arial"/>
          <w:color w:val="0B0C0C"/>
          <w:szCs w:val="26"/>
        </w:rPr>
      </w:pPr>
      <w:r>
        <w:rPr>
          <w:rFonts w:cs="Arial"/>
          <w:color w:val="0B0C0C"/>
          <w:szCs w:val="26"/>
        </w:rPr>
        <w:t xml:space="preserve">To be eligible for </w:t>
      </w:r>
      <w:r w:rsidRPr="00735DFB">
        <w:rPr>
          <w:rFonts w:cs="Arial"/>
          <w:color w:val="0B0C0C"/>
          <w:szCs w:val="26"/>
        </w:rPr>
        <w:t>Attendance Allowance</w:t>
      </w:r>
      <w:r>
        <w:rPr>
          <w:rFonts w:cs="Arial"/>
          <w:color w:val="0B0C0C"/>
          <w:szCs w:val="26"/>
        </w:rPr>
        <w:t xml:space="preserve"> the person must have</w:t>
      </w:r>
      <w:r w:rsidRPr="00735DFB">
        <w:rPr>
          <w:rFonts w:cs="Arial"/>
          <w:color w:val="0B0C0C"/>
          <w:szCs w:val="26"/>
        </w:rPr>
        <w:t xml:space="preserve"> reached </w:t>
      </w:r>
      <w:hyperlink r:id="rId28" w:history="1">
        <w:r w:rsidRPr="00735DFB">
          <w:rPr>
            <w:rStyle w:val="Hyperlink"/>
            <w:rFonts w:cs="Arial"/>
            <w:color w:val="4C2C92"/>
            <w:szCs w:val="26"/>
            <w:bdr w:val="none" w:sz="0" w:space="0" w:color="auto" w:frame="1"/>
          </w:rPr>
          <w:t>State Pension age</w:t>
        </w:r>
      </w:hyperlink>
      <w:r>
        <w:rPr>
          <w:rFonts w:cs="Arial"/>
          <w:color w:val="0B0C0C"/>
          <w:szCs w:val="26"/>
        </w:rPr>
        <w:t> and have</w:t>
      </w:r>
      <w:r w:rsidRPr="00735DFB">
        <w:rPr>
          <w:rFonts w:cs="Arial"/>
          <w:color w:val="0B0C0C"/>
          <w:szCs w:val="26"/>
        </w:rPr>
        <w:t>:</w:t>
      </w:r>
    </w:p>
    <w:p w14:paraId="207777F9" w14:textId="77777777" w:rsidR="00D82DBE" w:rsidRPr="00C863B2" w:rsidRDefault="00D82DBE" w:rsidP="00D82DBE">
      <w:pPr>
        <w:pStyle w:val="ListParagraph"/>
        <w:numPr>
          <w:ilvl w:val="0"/>
          <w:numId w:val="14"/>
        </w:numPr>
        <w:shd w:val="clear" w:color="auto" w:fill="FFFFFF"/>
        <w:tabs>
          <w:tab w:val="clear" w:pos="720"/>
          <w:tab w:val="clear" w:pos="1440"/>
          <w:tab w:val="clear" w:pos="2160"/>
          <w:tab w:val="clear" w:pos="2880"/>
          <w:tab w:val="clear" w:pos="4680"/>
          <w:tab w:val="clear" w:pos="5400"/>
          <w:tab w:val="clear" w:pos="9000"/>
          <w:tab w:val="left" w:pos="430"/>
        </w:tabs>
        <w:spacing w:after="240" w:line="240" w:lineRule="auto"/>
        <w:ind w:left="284" w:hanging="284"/>
        <w:contextualSpacing w:val="0"/>
        <w:textAlignment w:val="baseline"/>
        <w:rPr>
          <w:rFonts w:cs="Arial"/>
          <w:color w:val="0B0C0C"/>
          <w:szCs w:val="26"/>
        </w:rPr>
      </w:pPr>
      <w:r w:rsidRPr="00C863B2">
        <w:rPr>
          <w:rFonts w:cs="Arial"/>
          <w:color w:val="0B0C0C"/>
          <w:szCs w:val="26"/>
        </w:rPr>
        <w:t>a physical disability, a mental disability, or both</w:t>
      </w:r>
    </w:p>
    <w:p w14:paraId="22425BB5" w14:textId="77777777" w:rsidR="00D82DBE" w:rsidRPr="00C863B2" w:rsidRDefault="00D82DBE" w:rsidP="00D82DBE">
      <w:pPr>
        <w:pStyle w:val="ListParagraph"/>
        <w:numPr>
          <w:ilvl w:val="0"/>
          <w:numId w:val="14"/>
        </w:numPr>
        <w:shd w:val="clear" w:color="auto" w:fill="FFFFFF"/>
        <w:tabs>
          <w:tab w:val="clear" w:pos="720"/>
          <w:tab w:val="clear" w:pos="1440"/>
          <w:tab w:val="clear" w:pos="2160"/>
          <w:tab w:val="clear" w:pos="2880"/>
          <w:tab w:val="clear" w:pos="4680"/>
          <w:tab w:val="clear" w:pos="5400"/>
          <w:tab w:val="clear" w:pos="9000"/>
          <w:tab w:val="left" w:pos="430"/>
        </w:tabs>
        <w:spacing w:after="240" w:line="240" w:lineRule="auto"/>
        <w:ind w:left="284" w:hanging="284"/>
        <w:contextualSpacing w:val="0"/>
        <w:textAlignment w:val="baseline"/>
        <w:rPr>
          <w:rFonts w:cs="Arial"/>
          <w:color w:val="0B0C0C"/>
          <w:szCs w:val="26"/>
        </w:rPr>
      </w:pPr>
      <w:r w:rsidRPr="00C863B2">
        <w:rPr>
          <w:rFonts w:cs="Arial"/>
          <w:color w:val="0B0C0C"/>
          <w:szCs w:val="26"/>
        </w:rPr>
        <w:t>a disability that is severe enough to need help caring for themselves or someone to supervise them, for their own or someone else’s safety</w:t>
      </w:r>
    </w:p>
    <w:p w14:paraId="66C4F6D5" w14:textId="77777777" w:rsidR="00D82DBE" w:rsidRPr="00E834A1" w:rsidRDefault="00D82DBE" w:rsidP="00D82DBE">
      <w:pPr>
        <w:pStyle w:val="ListParagraph"/>
        <w:numPr>
          <w:ilvl w:val="0"/>
          <w:numId w:val="14"/>
        </w:numPr>
        <w:shd w:val="clear" w:color="auto" w:fill="FFFFFF"/>
        <w:tabs>
          <w:tab w:val="clear" w:pos="720"/>
          <w:tab w:val="clear" w:pos="1440"/>
          <w:tab w:val="clear" w:pos="2160"/>
          <w:tab w:val="clear" w:pos="2880"/>
          <w:tab w:val="clear" w:pos="4680"/>
          <w:tab w:val="clear" w:pos="5400"/>
          <w:tab w:val="clear" w:pos="9000"/>
          <w:tab w:val="left" w:pos="430"/>
        </w:tabs>
        <w:spacing w:after="240" w:line="240" w:lineRule="auto"/>
        <w:ind w:left="284" w:hanging="284"/>
        <w:contextualSpacing w:val="0"/>
        <w:textAlignment w:val="baseline"/>
        <w:rPr>
          <w:rFonts w:cs="Arial"/>
          <w:color w:val="0B0C0C"/>
          <w:szCs w:val="26"/>
        </w:rPr>
      </w:pPr>
      <w:r w:rsidRPr="00C863B2">
        <w:rPr>
          <w:rFonts w:cs="Arial"/>
          <w:color w:val="0B0C0C"/>
          <w:szCs w:val="26"/>
        </w:rPr>
        <w:t>have needed help for at least 6 months (unless they are terminally ill)</w:t>
      </w:r>
    </w:p>
    <w:p w14:paraId="2D3E3F8B" w14:textId="13250530" w:rsidR="00D82DBE" w:rsidRPr="004804F3" w:rsidRDefault="00D82DBE" w:rsidP="00D82DBE">
      <w:pPr>
        <w:shd w:val="clear" w:color="auto" w:fill="FFFFFF"/>
        <w:tabs>
          <w:tab w:val="clear" w:pos="1440"/>
          <w:tab w:val="clear" w:pos="2160"/>
          <w:tab w:val="clear" w:pos="2880"/>
          <w:tab w:val="clear" w:pos="4680"/>
          <w:tab w:val="clear" w:pos="5400"/>
          <w:tab w:val="clear" w:pos="9000"/>
        </w:tabs>
        <w:spacing w:after="240" w:line="240" w:lineRule="auto"/>
        <w:textAlignment w:val="baseline"/>
        <w:rPr>
          <w:rFonts w:cs="Arial"/>
          <w:color w:val="0B0C0C"/>
          <w:szCs w:val="26"/>
        </w:rPr>
      </w:pPr>
      <w:r>
        <w:rPr>
          <w:rFonts w:cs="Arial"/>
          <w:color w:val="0B0C0C"/>
          <w:szCs w:val="26"/>
        </w:rPr>
        <w:t>If a person is</w:t>
      </w:r>
      <w:r w:rsidRPr="004804F3">
        <w:rPr>
          <w:rFonts w:cs="Arial"/>
          <w:color w:val="0B0C0C"/>
          <w:szCs w:val="26"/>
        </w:rPr>
        <w:t xml:space="preserve"> </w:t>
      </w:r>
      <w:r>
        <w:rPr>
          <w:rFonts w:cs="Arial"/>
          <w:color w:val="0B0C0C"/>
          <w:szCs w:val="26"/>
        </w:rPr>
        <w:t xml:space="preserve">terminally ill, i.e. they are </w:t>
      </w:r>
      <w:r w:rsidRPr="004804F3">
        <w:rPr>
          <w:rFonts w:cs="Arial"/>
          <w:color w:val="0B0C0C"/>
          <w:szCs w:val="26"/>
        </w:rPr>
        <w:t>not expected to live for more than 6 months</w:t>
      </w:r>
      <w:r w:rsidR="00BD5076">
        <w:rPr>
          <w:rFonts w:cs="Arial"/>
          <w:color w:val="0B0C0C"/>
          <w:szCs w:val="26"/>
        </w:rPr>
        <w:t xml:space="preserve"> t</w:t>
      </w:r>
      <w:r w:rsidRPr="004804F3">
        <w:rPr>
          <w:rFonts w:cs="Arial"/>
          <w:color w:val="0B0C0C"/>
          <w:szCs w:val="26"/>
        </w:rPr>
        <w:t>here are ‘special</w:t>
      </w:r>
      <w:r>
        <w:rPr>
          <w:rFonts w:cs="Arial"/>
          <w:color w:val="0B0C0C"/>
          <w:szCs w:val="26"/>
        </w:rPr>
        <w:t xml:space="preserve"> rules’</w:t>
      </w:r>
      <w:r w:rsidR="00BD5076" w:rsidRPr="00BD5076">
        <w:rPr>
          <w:rFonts w:cs="Arial"/>
          <w:color w:val="0B0C0C"/>
          <w:szCs w:val="26"/>
        </w:rPr>
        <w:t xml:space="preserve"> </w:t>
      </w:r>
      <w:r w:rsidR="00BD5076">
        <w:rPr>
          <w:rFonts w:cs="Arial"/>
          <w:color w:val="0B0C0C"/>
          <w:szCs w:val="26"/>
        </w:rPr>
        <w:t>(Please note that the Department for Work and Pensions have changed this definition to 12 months as of April 2023. This publication covers to November 2022 and as such the changed rules do not apply to this data):</w:t>
      </w:r>
    </w:p>
    <w:p w14:paraId="48187C21" w14:textId="77777777" w:rsidR="00D82DBE" w:rsidRPr="004804F3" w:rsidRDefault="00D82DBE" w:rsidP="00D82DBE">
      <w:pPr>
        <w:pStyle w:val="ListParagraph"/>
        <w:numPr>
          <w:ilvl w:val="0"/>
          <w:numId w:val="12"/>
        </w:numPr>
        <w:shd w:val="clear" w:color="auto" w:fill="FFFFFF"/>
        <w:tabs>
          <w:tab w:val="clear" w:pos="1440"/>
          <w:tab w:val="clear" w:pos="2160"/>
          <w:tab w:val="clear" w:pos="2880"/>
          <w:tab w:val="clear" w:pos="4680"/>
          <w:tab w:val="clear" w:pos="5400"/>
          <w:tab w:val="clear" w:pos="9000"/>
        </w:tabs>
        <w:spacing w:after="240" w:line="240" w:lineRule="auto"/>
        <w:ind w:left="360"/>
        <w:contextualSpacing w:val="0"/>
        <w:textAlignment w:val="baseline"/>
        <w:rPr>
          <w:rFonts w:cs="Arial"/>
          <w:color w:val="0B0C0C"/>
          <w:szCs w:val="26"/>
        </w:rPr>
      </w:pPr>
      <w:r w:rsidRPr="004804F3">
        <w:rPr>
          <w:rFonts w:cs="Arial"/>
          <w:color w:val="0B0C0C"/>
          <w:szCs w:val="26"/>
        </w:rPr>
        <w:t>there’s no quali</w:t>
      </w:r>
      <w:r>
        <w:rPr>
          <w:rFonts w:cs="Arial"/>
          <w:color w:val="0B0C0C"/>
          <w:szCs w:val="26"/>
        </w:rPr>
        <w:t>fying period for how long they have</w:t>
      </w:r>
      <w:r w:rsidRPr="004804F3">
        <w:rPr>
          <w:rFonts w:cs="Arial"/>
          <w:color w:val="0B0C0C"/>
          <w:szCs w:val="26"/>
        </w:rPr>
        <w:t xml:space="preserve"> had </w:t>
      </w:r>
      <w:r>
        <w:rPr>
          <w:rFonts w:cs="Arial"/>
          <w:color w:val="0B0C0C"/>
          <w:szCs w:val="26"/>
        </w:rPr>
        <w:t>the</w:t>
      </w:r>
      <w:r w:rsidRPr="004804F3">
        <w:rPr>
          <w:rFonts w:cs="Arial"/>
          <w:color w:val="0B0C0C"/>
          <w:szCs w:val="26"/>
        </w:rPr>
        <w:t xml:space="preserve"> illness</w:t>
      </w:r>
    </w:p>
    <w:p w14:paraId="6E5EE683" w14:textId="77777777" w:rsidR="00D82DBE" w:rsidRPr="00A60EF2" w:rsidRDefault="00D82DBE" w:rsidP="00D82DBE">
      <w:pPr>
        <w:pStyle w:val="ListParagraph"/>
        <w:numPr>
          <w:ilvl w:val="0"/>
          <w:numId w:val="12"/>
        </w:numPr>
        <w:shd w:val="clear" w:color="auto" w:fill="FFFFFF"/>
        <w:tabs>
          <w:tab w:val="clear" w:pos="1440"/>
          <w:tab w:val="clear" w:pos="2160"/>
          <w:tab w:val="clear" w:pos="2880"/>
          <w:tab w:val="clear" w:pos="4680"/>
          <w:tab w:val="clear" w:pos="5400"/>
          <w:tab w:val="clear" w:pos="9000"/>
        </w:tabs>
        <w:spacing w:after="240" w:line="240" w:lineRule="auto"/>
        <w:ind w:left="360"/>
        <w:contextualSpacing w:val="0"/>
        <w:textAlignment w:val="baseline"/>
        <w:rPr>
          <w:rFonts w:cs="Arial"/>
          <w:color w:val="0B0C0C"/>
          <w:szCs w:val="26"/>
        </w:rPr>
      </w:pPr>
      <w:r>
        <w:rPr>
          <w:rFonts w:cs="Arial"/>
          <w:color w:val="0B0C0C"/>
          <w:szCs w:val="26"/>
        </w:rPr>
        <w:t xml:space="preserve">if eligible, they will </w:t>
      </w:r>
      <w:r w:rsidRPr="004804F3">
        <w:rPr>
          <w:rFonts w:cs="Arial"/>
          <w:color w:val="0B0C0C"/>
          <w:szCs w:val="26"/>
        </w:rPr>
        <w:t>automatically get the higher rate of Attendance Allowance</w:t>
      </w:r>
    </w:p>
    <w:p w14:paraId="49BE1857" w14:textId="77777777" w:rsidR="00D82DBE" w:rsidRPr="00A60EF2" w:rsidRDefault="00D82DBE" w:rsidP="00D82DBE">
      <w:pPr>
        <w:pStyle w:val="ListParagraph"/>
        <w:shd w:val="clear" w:color="auto" w:fill="FFFFFF"/>
        <w:tabs>
          <w:tab w:val="clear" w:pos="1440"/>
          <w:tab w:val="clear" w:pos="2160"/>
          <w:tab w:val="clear" w:pos="2880"/>
          <w:tab w:val="clear" w:pos="4680"/>
          <w:tab w:val="clear" w:pos="5400"/>
          <w:tab w:val="clear" w:pos="9000"/>
        </w:tabs>
        <w:spacing w:after="240" w:line="240" w:lineRule="auto"/>
        <w:ind w:left="0"/>
        <w:contextualSpacing w:val="0"/>
        <w:textAlignment w:val="baseline"/>
        <w:rPr>
          <w:rFonts w:cs="Arial"/>
          <w:color w:val="0B0C0C"/>
          <w:szCs w:val="26"/>
        </w:rPr>
      </w:pPr>
      <w:r w:rsidRPr="00A60EF2">
        <w:rPr>
          <w:rFonts w:cs="Arial"/>
          <w:color w:val="0B0C0C"/>
          <w:szCs w:val="26"/>
          <w:shd w:val="clear" w:color="auto" w:fill="FFFFFF"/>
        </w:rPr>
        <w:t xml:space="preserve">Attendance Allowance is usually paid every 4 weeks at 2 different rates – depending on the level of help needed. </w:t>
      </w:r>
    </w:p>
    <w:p w14:paraId="1CB8990D" w14:textId="77777777" w:rsidR="00D82DBE" w:rsidRPr="003E18A5" w:rsidRDefault="00D82DBE" w:rsidP="00D82DBE">
      <w:pPr>
        <w:pStyle w:val="NormalWeb"/>
        <w:shd w:val="clear" w:color="auto" w:fill="FFFFFF"/>
        <w:spacing w:after="240" w:line="240" w:lineRule="auto"/>
        <w:textAlignment w:val="baseline"/>
        <w:rPr>
          <w:rFonts w:cs="Arial"/>
          <w:szCs w:val="26"/>
        </w:rPr>
      </w:pPr>
      <w:r>
        <w:rPr>
          <w:rFonts w:cs="Arial"/>
          <w:szCs w:val="26"/>
        </w:rPr>
        <w:t>The value of payments for Attendance Allowance were uprated in April 2022. The below tables indicate the value of payments preceding the uprating in April 2022 as well as the value of the payments for the period covered by the publication (the 2022/2023 rates)</w:t>
      </w:r>
      <w:r>
        <w:rPr>
          <w:rStyle w:val="CommentReference"/>
          <w:rFonts w:eastAsia="Times New Roman"/>
          <w:lang w:val="en-GB" w:eastAsia="ar-SA"/>
        </w:rPr>
        <w:t>.</w:t>
      </w:r>
    </w:p>
    <w:tbl>
      <w:tblPr>
        <w:tblStyle w:val="TableGrid"/>
        <w:tblW w:w="11042" w:type="dxa"/>
        <w:jc w:val="center"/>
        <w:tblLayout w:type="fixed"/>
        <w:tblCellMar>
          <w:top w:w="57" w:type="dxa"/>
          <w:left w:w="85" w:type="dxa"/>
          <w:bottom w:w="0" w:type="dxa"/>
          <w:right w:w="85" w:type="dxa"/>
        </w:tblCellMar>
        <w:tblLook w:val="04A0" w:firstRow="1" w:lastRow="0" w:firstColumn="1" w:lastColumn="0" w:noHBand="0" w:noVBand="1"/>
      </w:tblPr>
      <w:tblGrid>
        <w:gridCol w:w="1837"/>
        <w:gridCol w:w="2127"/>
        <w:gridCol w:w="2337"/>
        <w:gridCol w:w="4741"/>
      </w:tblGrid>
      <w:tr w:rsidR="00D82DBE" w14:paraId="5CBE08D4" w14:textId="77777777" w:rsidTr="00444331">
        <w:trPr>
          <w:cantSplit/>
          <w:trHeight w:hRule="exact" w:val="436"/>
          <w:jc w:val="center"/>
        </w:trPr>
        <w:tc>
          <w:tcPr>
            <w:tcW w:w="1837" w:type="dxa"/>
            <w:vMerge w:val="restart"/>
            <w:vAlign w:val="bottom"/>
          </w:tcPr>
          <w:p w14:paraId="70D43A39" w14:textId="77777777" w:rsidR="00D82DBE" w:rsidRPr="00E64A6D" w:rsidRDefault="00D82DBE" w:rsidP="00444331">
            <w:pPr>
              <w:pStyle w:val="NormalWeb"/>
              <w:spacing w:after="240" w:line="240" w:lineRule="auto"/>
              <w:textAlignment w:val="baseline"/>
              <w:rPr>
                <w:rFonts w:cs="Arial"/>
                <w:b/>
                <w:color w:val="0B0C0C"/>
                <w:szCs w:val="26"/>
                <w:shd w:val="clear" w:color="auto" w:fill="FFFFFF"/>
              </w:rPr>
            </w:pPr>
            <w:r w:rsidRPr="00E64A6D">
              <w:rPr>
                <w:rFonts w:cs="Arial"/>
                <w:b/>
                <w:color w:val="0B0C0C"/>
                <w:szCs w:val="26"/>
                <w:shd w:val="clear" w:color="auto" w:fill="FFFFFF"/>
              </w:rPr>
              <w:t>Rate</w:t>
            </w:r>
          </w:p>
        </w:tc>
        <w:tc>
          <w:tcPr>
            <w:tcW w:w="4464" w:type="dxa"/>
            <w:gridSpan w:val="2"/>
          </w:tcPr>
          <w:p w14:paraId="18CA86E2" w14:textId="77777777" w:rsidR="00D82DBE" w:rsidRPr="00E64A6D" w:rsidRDefault="00D82DBE" w:rsidP="00444331">
            <w:pPr>
              <w:pStyle w:val="NormalWeb"/>
              <w:spacing w:after="240" w:line="240" w:lineRule="auto"/>
              <w:jc w:val="center"/>
              <w:textAlignment w:val="baseline"/>
              <w:rPr>
                <w:rFonts w:cs="Arial"/>
                <w:b/>
                <w:bCs/>
                <w:color w:val="0B0C0C"/>
                <w:szCs w:val="26"/>
                <w:shd w:val="clear" w:color="auto" w:fill="FFFFFF"/>
              </w:rPr>
            </w:pPr>
            <w:r>
              <w:rPr>
                <w:rFonts w:cs="Arial"/>
                <w:b/>
                <w:bCs/>
                <w:color w:val="0B0C0C"/>
                <w:szCs w:val="26"/>
                <w:shd w:val="clear" w:color="auto" w:fill="FFFFFF"/>
              </w:rPr>
              <w:t>Weekly amount</w:t>
            </w:r>
          </w:p>
        </w:tc>
        <w:tc>
          <w:tcPr>
            <w:tcW w:w="4741" w:type="dxa"/>
            <w:vMerge w:val="restart"/>
            <w:vAlign w:val="bottom"/>
          </w:tcPr>
          <w:p w14:paraId="2CA54E6A" w14:textId="77777777" w:rsidR="00D82DBE" w:rsidRPr="00E64A6D" w:rsidRDefault="00D82DBE" w:rsidP="00444331">
            <w:pPr>
              <w:spacing w:after="240" w:line="240" w:lineRule="auto"/>
              <w:rPr>
                <w:rFonts w:cs="Arial"/>
                <w:b/>
                <w:bCs/>
                <w:color w:val="0B0C0C"/>
                <w:szCs w:val="26"/>
              </w:rPr>
            </w:pPr>
            <w:r w:rsidRPr="00E64A6D">
              <w:rPr>
                <w:rFonts w:cs="Arial"/>
                <w:b/>
                <w:bCs/>
                <w:color w:val="0B0C0C"/>
                <w:szCs w:val="26"/>
              </w:rPr>
              <w:t>Level of help you need</w:t>
            </w:r>
          </w:p>
        </w:tc>
      </w:tr>
      <w:tr w:rsidR="00D82DBE" w14:paraId="77485864" w14:textId="77777777" w:rsidTr="00444331">
        <w:trPr>
          <w:cantSplit/>
          <w:trHeight w:hRule="exact" w:val="436"/>
          <w:jc w:val="center"/>
        </w:trPr>
        <w:tc>
          <w:tcPr>
            <w:tcW w:w="1837" w:type="dxa"/>
            <w:vMerge/>
          </w:tcPr>
          <w:p w14:paraId="0165A26F" w14:textId="77777777" w:rsidR="00D82DBE" w:rsidRPr="00E64A6D" w:rsidRDefault="00D82DBE" w:rsidP="00444331">
            <w:pPr>
              <w:pStyle w:val="NormalWeb"/>
              <w:spacing w:after="240" w:line="240" w:lineRule="auto"/>
              <w:textAlignment w:val="baseline"/>
              <w:rPr>
                <w:rFonts w:cs="Arial"/>
                <w:b/>
                <w:color w:val="0B0C0C"/>
                <w:szCs w:val="26"/>
                <w:shd w:val="clear" w:color="auto" w:fill="FFFFFF"/>
              </w:rPr>
            </w:pPr>
          </w:p>
        </w:tc>
        <w:tc>
          <w:tcPr>
            <w:tcW w:w="2127" w:type="dxa"/>
          </w:tcPr>
          <w:p w14:paraId="331521A4" w14:textId="77777777" w:rsidR="00D82DBE" w:rsidRPr="00E64A6D" w:rsidRDefault="00D82DBE" w:rsidP="00444331">
            <w:pPr>
              <w:pStyle w:val="NormalWeb"/>
              <w:spacing w:after="240" w:line="240" w:lineRule="auto"/>
              <w:jc w:val="center"/>
              <w:textAlignment w:val="baseline"/>
              <w:rPr>
                <w:rFonts w:cs="Arial"/>
                <w:b/>
                <w:bCs/>
                <w:color w:val="0B0C0C"/>
                <w:szCs w:val="26"/>
                <w:shd w:val="clear" w:color="auto" w:fill="FFFFFF"/>
              </w:rPr>
            </w:pPr>
            <w:r>
              <w:rPr>
                <w:rFonts w:cs="Arial"/>
                <w:b/>
                <w:bCs/>
                <w:color w:val="0B0C0C"/>
                <w:szCs w:val="26"/>
                <w:shd w:val="clear" w:color="auto" w:fill="FFFFFF"/>
              </w:rPr>
              <w:t>2021/2022</w:t>
            </w:r>
          </w:p>
        </w:tc>
        <w:tc>
          <w:tcPr>
            <w:tcW w:w="2337" w:type="dxa"/>
          </w:tcPr>
          <w:p w14:paraId="4CB85596" w14:textId="77777777" w:rsidR="00D82DBE" w:rsidRPr="00E64A6D" w:rsidRDefault="00D82DBE" w:rsidP="00444331">
            <w:pPr>
              <w:pStyle w:val="NormalWeb"/>
              <w:spacing w:after="240" w:line="240" w:lineRule="auto"/>
              <w:jc w:val="center"/>
              <w:textAlignment w:val="baseline"/>
              <w:rPr>
                <w:rFonts w:cs="Arial"/>
                <w:color w:val="0B0C0C"/>
                <w:szCs w:val="26"/>
                <w:shd w:val="clear" w:color="auto" w:fill="FFFFFF"/>
              </w:rPr>
            </w:pPr>
            <w:r>
              <w:rPr>
                <w:rFonts w:cs="Arial"/>
                <w:b/>
                <w:bCs/>
                <w:color w:val="0B0C0C"/>
                <w:szCs w:val="26"/>
                <w:shd w:val="clear" w:color="auto" w:fill="FFFFFF"/>
              </w:rPr>
              <w:t>2022/2023</w:t>
            </w:r>
          </w:p>
        </w:tc>
        <w:tc>
          <w:tcPr>
            <w:tcW w:w="4741" w:type="dxa"/>
            <w:vMerge/>
          </w:tcPr>
          <w:p w14:paraId="56B84BFF" w14:textId="77777777" w:rsidR="00D82DBE" w:rsidRPr="00E64A6D" w:rsidRDefault="00D82DBE" w:rsidP="00444331">
            <w:pPr>
              <w:tabs>
                <w:tab w:val="clear" w:pos="720"/>
                <w:tab w:val="clear" w:pos="1440"/>
                <w:tab w:val="clear" w:pos="2160"/>
                <w:tab w:val="clear" w:pos="2880"/>
                <w:tab w:val="clear" w:pos="4680"/>
                <w:tab w:val="clear" w:pos="5400"/>
                <w:tab w:val="clear" w:pos="9000"/>
              </w:tabs>
              <w:spacing w:after="240" w:line="240" w:lineRule="auto"/>
              <w:rPr>
                <w:rFonts w:cs="Arial"/>
                <w:b/>
                <w:bCs/>
                <w:color w:val="0B0C0C"/>
                <w:szCs w:val="26"/>
                <w:shd w:val="clear" w:color="auto" w:fill="FFFFFF"/>
              </w:rPr>
            </w:pPr>
          </w:p>
        </w:tc>
      </w:tr>
      <w:tr w:rsidR="00D82DBE" w14:paraId="0F6C8B06" w14:textId="77777777" w:rsidTr="00444331">
        <w:trPr>
          <w:cantSplit/>
          <w:trHeight w:hRule="exact" w:val="708"/>
          <w:jc w:val="center"/>
        </w:trPr>
        <w:tc>
          <w:tcPr>
            <w:tcW w:w="1837" w:type="dxa"/>
          </w:tcPr>
          <w:p w14:paraId="2D73DD9B" w14:textId="77777777" w:rsidR="00D82DBE" w:rsidRPr="00FE0EF5" w:rsidRDefault="00D82DBE" w:rsidP="00444331">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Lower Rate</w:t>
            </w:r>
          </w:p>
        </w:tc>
        <w:tc>
          <w:tcPr>
            <w:tcW w:w="2127" w:type="dxa"/>
          </w:tcPr>
          <w:p w14:paraId="51093EBA" w14:textId="77777777" w:rsidR="00D82DBE" w:rsidRPr="00CE3AF6" w:rsidRDefault="00D82DBE" w:rsidP="00444331">
            <w:pPr>
              <w:pStyle w:val="NormalWeb"/>
              <w:spacing w:after="240" w:line="240" w:lineRule="auto"/>
              <w:jc w:val="center"/>
              <w:textAlignment w:val="baseline"/>
              <w:rPr>
                <w:rFonts w:cs="Arial"/>
                <w:color w:val="0B0C0C"/>
                <w:szCs w:val="26"/>
                <w:shd w:val="clear" w:color="auto" w:fill="FFFFFF"/>
              </w:rPr>
            </w:pPr>
            <w:r w:rsidRPr="00CE3AF6">
              <w:rPr>
                <w:rFonts w:cs="Arial"/>
                <w:color w:val="0B0C0C"/>
                <w:szCs w:val="26"/>
                <w:shd w:val="clear" w:color="auto" w:fill="FFFFFF"/>
              </w:rPr>
              <w:t>£</w:t>
            </w:r>
            <w:r>
              <w:rPr>
                <w:rFonts w:cs="Arial"/>
                <w:color w:val="0B0C0C"/>
                <w:szCs w:val="26"/>
                <w:shd w:val="clear" w:color="auto" w:fill="FFFFFF"/>
              </w:rPr>
              <w:t>60.00</w:t>
            </w:r>
          </w:p>
        </w:tc>
        <w:tc>
          <w:tcPr>
            <w:tcW w:w="2337" w:type="dxa"/>
          </w:tcPr>
          <w:p w14:paraId="6AB840FB" w14:textId="77777777" w:rsidR="00D82DBE" w:rsidRPr="00CE3AF6" w:rsidRDefault="00D82DBE" w:rsidP="00444331">
            <w:pPr>
              <w:pStyle w:val="NormalWeb"/>
              <w:spacing w:after="240" w:line="240" w:lineRule="auto"/>
              <w:jc w:val="center"/>
              <w:textAlignment w:val="baseline"/>
              <w:rPr>
                <w:rFonts w:cs="Arial"/>
                <w:color w:val="0B0C0C"/>
                <w:szCs w:val="26"/>
                <w:shd w:val="clear" w:color="auto" w:fill="FFFFFF"/>
              </w:rPr>
            </w:pPr>
            <w:r>
              <w:rPr>
                <w:rFonts w:cs="Arial"/>
                <w:color w:val="0B0C0C"/>
                <w:szCs w:val="26"/>
                <w:shd w:val="clear" w:color="auto" w:fill="FFFFFF"/>
              </w:rPr>
              <w:t>£61.85</w:t>
            </w:r>
          </w:p>
        </w:tc>
        <w:tc>
          <w:tcPr>
            <w:tcW w:w="4741" w:type="dxa"/>
          </w:tcPr>
          <w:p w14:paraId="39A1CE1A" w14:textId="77777777" w:rsidR="00D82DBE" w:rsidRPr="00CE3AF6" w:rsidRDefault="00D82DBE" w:rsidP="00444331">
            <w:pPr>
              <w:tabs>
                <w:tab w:val="clear" w:pos="720"/>
                <w:tab w:val="clear" w:pos="1440"/>
                <w:tab w:val="clear" w:pos="2160"/>
                <w:tab w:val="clear" w:pos="2880"/>
                <w:tab w:val="clear" w:pos="4680"/>
                <w:tab w:val="clear" w:pos="5400"/>
                <w:tab w:val="clear" w:pos="9000"/>
              </w:tabs>
              <w:spacing w:after="240" w:line="240" w:lineRule="auto"/>
              <w:rPr>
                <w:rFonts w:cs="Arial"/>
                <w:color w:val="0B0C0C"/>
                <w:szCs w:val="26"/>
                <w:shd w:val="clear" w:color="auto" w:fill="FFFFFF"/>
              </w:rPr>
            </w:pPr>
            <w:r w:rsidRPr="00E64A6D">
              <w:rPr>
                <w:rFonts w:cs="Arial"/>
                <w:color w:val="0B0C0C"/>
                <w:szCs w:val="26"/>
              </w:rPr>
              <w:t>Frequent help or constant supervision during the day, or supervision at night</w:t>
            </w:r>
          </w:p>
        </w:tc>
      </w:tr>
      <w:tr w:rsidR="00D82DBE" w14:paraId="2467F768" w14:textId="77777777" w:rsidTr="00444331">
        <w:trPr>
          <w:cantSplit/>
          <w:trHeight w:hRule="exact" w:val="708"/>
          <w:jc w:val="center"/>
        </w:trPr>
        <w:tc>
          <w:tcPr>
            <w:tcW w:w="1837" w:type="dxa"/>
          </w:tcPr>
          <w:p w14:paraId="521E14E9" w14:textId="77777777" w:rsidR="00D82DBE" w:rsidRPr="00FE0EF5" w:rsidRDefault="00D82DBE" w:rsidP="00444331">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Higher Rate</w:t>
            </w:r>
          </w:p>
        </w:tc>
        <w:tc>
          <w:tcPr>
            <w:tcW w:w="2127" w:type="dxa"/>
          </w:tcPr>
          <w:p w14:paraId="6714FD2B" w14:textId="77777777" w:rsidR="00D82DBE" w:rsidRPr="00CE3AF6" w:rsidRDefault="00D82DBE" w:rsidP="00444331">
            <w:pPr>
              <w:pStyle w:val="NormalWeb"/>
              <w:spacing w:after="240" w:line="240" w:lineRule="auto"/>
              <w:jc w:val="center"/>
              <w:textAlignment w:val="baseline"/>
              <w:rPr>
                <w:rFonts w:cs="Arial"/>
                <w:color w:val="0B0C0C"/>
                <w:szCs w:val="26"/>
                <w:shd w:val="clear" w:color="auto" w:fill="FFFFFF"/>
              </w:rPr>
            </w:pPr>
            <w:r w:rsidRPr="00CE3AF6">
              <w:rPr>
                <w:rFonts w:cs="Arial"/>
                <w:color w:val="0B0C0C"/>
                <w:szCs w:val="26"/>
                <w:shd w:val="clear" w:color="auto" w:fill="FFFFFF"/>
              </w:rPr>
              <w:t>£</w:t>
            </w:r>
            <w:r>
              <w:rPr>
                <w:rFonts w:cs="Arial"/>
                <w:color w:val="0B0C0C"/>
                <w:szCs w:val="26"/>
                <w:shd w:val="clear" w:color="auto" w:fill="FFFFFF"/>
              </w:rPr>
              <w:t>89.60</w:t>
            </w:r>
          </w:p>
        </w:tc>
        <w:tc>
          <w:tcPr>
            <w:tcW w:w="2337" w:type="dxa"/>
          </w:tcPr>
          <w:p w14:paraId="2B414240" w14:textId="77777777" w:rsidR="00D82DBE" w:rsidRPr="00CE3AF6" w:rsidRDefault="00D82DBE" w:rsidP="00444331">
            <w:pPr>
              <w:pStyle w:val="NormalWeb"/>
              <w:spacing w:after="240" w:line="240" w:lineRule="auto"/>
              <w:jc w:val="center"/>
              <w:textAlignment w:val="baseline"/>
              <w:rPr>
                <w:rFonts w:cs="Arial"/>
                <w:color w:val="0B0C0C"/>
                <w:szCs w:val="26"/>
                <w:shd w:val="clear" w:color="auto" w:fill="FFFFFF"/>
              </w:rPr>
            </w:pPr>
            <w:r>
              <w:rPr>
                <w:rFonts w:cs="Arial"/>
                <w:color w:val="0B0C0C"/>
                <w:szCs w:val="26"/>
                <w:shd w:val="clear" w:color="auto" w:fill="FFFFFF"/>
              </w:rPr>
              <w:t>£92.40</w:t>
            </w:r>
          </w:p>
        </w:tc>
        <w:tc>
          <w:tcPr>
            <w:tcW w:w="4741" w:type="dxa"/>
          </w:tcPr>
          <w:p w14:paraId="01974CBF" w14:textId="77777777" w:rsidR="00D82DBE" w:rsidRPr="00CE3AF6" w:rsidRDefault="00D82DBE" w:rsidP="00444331">
            <w:pPr>
              <w:pStyle w:val="NormalWeb"/>
              <w:spacing w:after="240" w:line="240" w:lineRule="auto"/>
              <w:textAlignment w:val="baseline"/>
              <w:rPr>
                <w:rFonts w:cs="Arial"/>
                <w:color w:val="0B0C0C"/>
                <w:szCs w:val="26"/>
                <w:shd w:val="clear" w:color="auto" w:fill="FFFFFF"/>
              </w:rPr>
            </w:pPr>
            <w:r w:rsidRPr="00E64A6D">
              <w:rPr>
                <w:rFonts w:cs="Arial"/>
                <w:color w:val="0B0C0C"/>
                <w:szCs w:val="26"/>
                <w:shd w:val="clear" w:color="auto" w:fill="FFFFFF"/>
              </w:rPr>
              <w:t>Help or supervision throu</w:t>
            </w:r>
            <w:r>
              <w:rPr>
                <w:rFonts w:cs="Arial"/>
                <w:color w:val="0B0C0C"/>
                <w:szCs w:val="26"/>
                <w:shd w:val="clear" w:color="auto" w:fill="FFFFFF"/>
              </w:rPr>
              <w:t>ghout both day and night, or they</w:t>
            </w:r>
            <w:r w:rsidRPr="00E64A6D">
              <w:rPr>
                <w:rFonts w:cs="Arial"/>
                <w:color w:val="0B0C0C"/>
                <w:szCs w:val="26"/>
                <w:shd w:val="clear" w:color="auto" w:fill="FFFFFF"/>
              </w:rPr>
              <w:t>’re terminally ill</w:t>
            </w:r>
          </w:p>
        </w:tc>
      </w:tr>
    </w:tbl>
    <w:p w14:paraId="438B1737" w14:textId="77777777" w:rsidR="00D82DBE" w:rsidRDefault="00D82DBE" w:rsidP="00D82DBE">
      <w:pPr>
        <w:pStyle w:val="SGBodytext"/>
      </w:pPr>
    </w:p>
    <w:p w14:paraId="4A06746E" w14:textId="77777777" w:rsidR="00D82DBE" w:rsidRPr="008A6FCB" w:rsidRDefault="00D82DBE" w:rsidP="00D82DBE">
      <w:pPr>
        <w:pStyle w:val="NormalWeb"/>
        <w:shd w:val="clear" w:color="auto" w:fill="FFFFFF"/>
        <w:spacing w:before="240" w:after="240" w:line="240" w:lineRule="auto"/>
        <w:textAlignment w:val="baseline"/>
        <w:rPr>
          <w:rFonts w:cs="Arial"/>
          <w:color w:val="0B0C0C"/>
          <w:szCs w:val="26"/>
        </w:rPr>
      </w:pPr>
      <w:r>
        <w:rPr>
          <w:color w:val="0B0C0C"/>
        </w:rPr>
        <w:t>A person cannot get Attendance Allowance if they</w:t>
      </w:r>
      <w:r w:rsidRPr="00735DFB">
        <w:rPr>
          <w:color w:val="0B0C0C"/>
        </w:rPr>
        <w:t xml:space="preserve"> already get </w:t>
      </w:r>
      <w:hyperlink r:id="rId29" w:history="1">
        <w:r>
          <w:rPr>
            <w:rStyle w:val="Hyperlink"/>
            <w:color w:val="4C2C92"/>
            <w:szCs w:val="26"/>
            <w:bdr w:val="none" w:sz="0" w:space="0" w:color="auto" w:frame="1"/>
          </w:rPr>
          <w:t>Disability Living Allowance</w:t>
        </w:r>
      </w:hyperlink>
      <w:r>
        <w:rPr>
          <w:color w:val="0B0C0C"/>
        </w:rPr>
        <w:t>,</w:t>
      </w:r>
      <w:r w:rsidRPr="00735DFB">
        <w:rPr>
          <w:color w:val="0B0C0C"/>
        </w:rPr>
        <w:t> </w:t>
      </w:r>
      <w:hyperlink r:id="rId30" w:history="1">
        <w:r>
          <w:rPr>
            <w:rStyle w:val="Hyperlink"/>
            <w:color w:val="4C2C92"/>
            <w:szCs w:val="26"/>
            <w:bdr w:val="none" w:sz="0" w:space="0" w:color="auto" w:frame="1"/>
          </w:rPr>
          <w:t>Personal Independence Payment</w:t>
        </w:r>
      </w:hyperlink>
      <w:r>
        <w:rPr>
          <w:color w:val="0B0C0C"/>
        </w:rPr>
        <w:t xml:space="preserve"> or </w:t>
      </w:r>
      <w:hyperlink r:id="rId31" w:history="1">
        <w:r w:rsidRPr="00AC1CFE">
          <w:rPr>
            <w:rStyle w:val="Hyperlink"/>
          </w:rPr>
          <w:t>Adult Disability Payment</w:t>
        </w:r>
      </w:hyperlink>
      <w:r>
        <w:rPr>
          <w:color w:val="0B0C0C"/>
        </w:rPr>
        <w:t>.</w:t>
      </w:r>
      <w:r>
        <w:rPr>
          <w:szCs w:val="44"/>
        </w:rPr>
        <w:br w:type="page"/>
      </w:r>
    </w:p>
    <w:p w14:paraId="74AD8137" w14:textId="77777777" w:rsidR="00D82DBE" w:rsidRDefault="00D82DBE" w:rsidP="00D82DBE">
      <w:pPr>
        <w:pStyle w:val="Heading1"/>
        <w:spacing w:line="240" w:lineRule="auto"/>
        <w:rPr>
          <w:szCs w:val="44"/>
        </w:rPr>
      </w:pPr>
      <w:bookmarkStart w:id="18" w:name="_Background_to_Severe_1"/>
      <w:bookmarkEnd w:id="18"/>
      <w:r w:rsidRPr="007318E0">
        <w:rPr>
          <w:szCs w:val="44"/>
        </w:rPr>
        <w:lastRenderedPageBreak/>
        <w:t xml:space="preserve">Background to </w:t>
      </w:r>
      <w:r w:rsidRPr="007318E0">
        <w:rPr>
          <w:rFonts w:cs="Arial"/>
          <w:szCs w:val="44"/>
        </w:rPr>
        <w:t>Severe Disablement Allowance</w:t>
      </w:r>
      <w:r w:rsidRPr="007318E0">
        <w:rPr>
          <w:szCs w:val="44"/>
        </w:rPr>
        <w:t xml:space="preserve"> </w:t>
      </w:r>
    </w:p>
    <w:p w14:paraId="3F431257" w14:textId="77777777" w:rsidR="00D82DBE" w:rsidRDefault="00D82DBE" w:rsidP="00D82DBE">
      <w:pPr>
        <w:spacing w:after="240" w:line="240" w:lineRule="auto"/>
        <w:rPr>
          <w:rFonts w:cs="Arial"/>
          <w:color w:val="111111"/>
          <w:shd w:val="clear" w:color="auto" w:fill="FFFFFF"/>
        </w:rPr>
      </w:pPr>
      <w:r>
        <w:rPr>
          <w:rFonts w:cs="Arial"/>
          <w:color w:val="111111"/>
          <w:shd w:val="clear" w:color="auto" w:fill="FFFFFF"/>
        </w:rPr>
        <w:t>Severe Disablement Allowance is for people </w:t>
      </w:r>
      <w:r w:rsidRPr="00306D8D">
        <w:rPr>
          <w:rStyle w:val="Strong"/>
          <w:rFonts w:cs="Arial"/>
          <w:b w:val="0"/>
          <w:color w:val="111111"/>
          <w:shd w:val="clear" w:color="auto" w:fill="FFFFFF"/>
        </w:rPr>
        <w:t xml:space="preserve">below the </w:t>
      </w:r>
      <w:r>
        <w:rPr>
          <w:rStyle w:val="Strong"/>
          <w:rFonts w:cs="Arial"/>
          <w:b w:val="0"/>
          <w:color w:val="111111"/>
          <w:shd w:val="clear" w:color="auto" w:fill="FFFFFF"/>
        </w:rPr>
        <w:t>S</w:t>
      </w:r>
      <w:r w:rsidRPr="00306D8D">
        <w:rPr>
          <w:rStyle w:val="Strong"/>
          <w:rFonts w:cs="Arial"/>
          <w:b w:val="0"/>
          <w:color w:val="111111"/>
          <w:shd w:val="clear" w:color="auto" w:fill="FFFFFF"/>
        </w:rPr>
        <w:t xml:space="preserve">tate </w:t>
      </w:r>
      <w:r>
        <w:rPr>
          <w:rStyle w:val="Strong"/>
          <w:rFonts w:cs="Arial"/>
          <w:b w:val="0"/>
          <w:color w:val="111111"/>
          <w:shd w:val="clear" w:color="auto" w:fill="FFFFFF"/>
        </w:rPr>
        <w:t>P</w:t>
      </w:r>
      <w:r w:rsidRPr="00306D8D">
        <w:rPr>
          <w:rStyle w:val="Strong"/>
          <w:rFonts w:cs="Arial"/>
          <w:b w:val="0"/>
          <w:color w:val="111111"/>
          <w:shd w:val="clear" w:color="auto" w:fill="FFFFFF"/>
        </w:rPr>
        <w:t xml:space="preserve">ension age who cannot work </w:t>
      </w:r>
      <w:r>
        <w:rPr>
          <w:rStyle w:val="Strong"/>
          <w:rFonts w:cs="Arial"/>
          <w:b w:val="0"/>
          <w:color w:val="111111"/>
          <w:shd w:val="clear" w:color="auto" w:fill="FFFFFF"/>
        </w:rPr>
        <w:t xml:space="preserve">for 28 weeks in a row </w:t>
      </w:r>
      <w:r w:rsidRPr="00306D8D">
        <w:rPr>
          <w:rStyle w:val="Strong"/>
          <w:rFonts w:cs="Arial"/>
          <w:b w:val="0"/>
          <w:color w:val="111111"/>
          <w:shd w:val="clear" w:color="auto" w:fill="FFFFFF"/>
        </w:rPr>
        <w:t>because of illness or disability</w:t>
      </w:r>
      <w:r>
        <w:rPr>
          <w:rFonts w:cs="Arial"/>
          <w:color w:val="111111"/>
          <w:shd w:val="clear" w:color="auto" w:fill="FFFFFF"/>
        </w:rPr>
        <w:t>.</w:t>
      </w:r>
    </w:p>
    <w:p w14:paraId="0B237B16" w14:textId="77777777" w:rsidR="00D82DBE" w:rsidRPr="00E834A1" w:rsidRDefault="00D82DBE" w:rsidP="00D82DBE">
      <w:pPr>
        <w:spacing w:after="240" w:line="240" w:lineRule="auto"/>
      </w:pPr>
      <w:r>
        <w:t xml:space="preserve">Severe Disablement Allowance is administered by the Department for Work and Pensions on behalf of the Scottish Government under agency agreement. </w:t>
      </w:r>
      <w:r w:rsidRPr="00C863B2">
        <w:t>It was closed to new entrants and replaced by Incapacity Benefit in April 2001, which is now replaced by E</w:t>
      </w:r>
      <w:r>
        <w:t>mployment and Support Allowance</w:t>
      </w:r>
      <w:r w:rsidRPr="00DF2A14">
        <w:rPr>
          <w:rFonts w:cs="Arial"/>
          <w:color w:val="0B0C0C"/>
          <w:szCs w:val="26"/>
          <w:shd w:val="clear" w:color="auto" w:fill="FFFFFF"/>
        </w:rPr>
        <w:t xml:space="preserve">. </w:t>
      </w:r>
      <w:r w:rsidRPr="0074584E">
        <w:rPr>
          <w:rFonts w:cs="Arial"/>
          <w:color w:val="0B0C0C"/>
          <w:szCs w:val="26"/>
          <w:shd w:val="clear" w:color="auto" w:fill="FFFFFF"/>
        </w:rPr>
        <w:t xml:space="preserve">Recipients that are now over the State Pension Age will continue to receive Severe Disablement Allowance unless their circumstances change. Recipients that are still under the State Pension Age are now being asked to undertake a re-assessment of their </w:t>
      </w:r>
      <w:r>
        <w:rPr>
          <w:rFonts w:cs="Arial"/>
          <w:color w:val="0B0C0C"/>
          <w:szCs w:val="26"/>
          <w:shd w:val="clear" w:color="auto" w:fill="FFFFFF"/>
        </w:rPr>
        <w:t>award</w:t>
      </w:r>
      <w:r w:rsidRPr="0074584E">
        <w:rPr>
          <w:rFonts w:cs="Arial"/>
          <w:color w:val="0B0C0C"/>
          <w:szCs w:val="26"/>
          <w:shd w:val="clear" w:color="auto" w:fill="FFFFFF"/>
        </w:rPr>
        <w:t xml:space="preserve"> by:</w:t>
      </w:r>
    </w:p>
    <w:p w14:paraId="6B35A88C" w14:textId="77777777" w:rsidR="00D82DBE" w:rsidRPr="00C863B2" w:rsidRDefault="00D82DBE" w:rsidP="00D82DBE">
      <w:pPr>
        <w:pStyle w:val="ListParagraph"/>
        <w:numPr>
          <w:ilvl w:val="0"/>
          <w:numId w:val="15"/>
        </w:numPr>
        <w:shd w:val="clear" w:color="auto" w:fill="FFFFFF"/>
        <w:tabs>
          <w:tab w:val="clear" w:pos="1440"/>
          <w:tab w:val="clear" w:pos="2160"/>
          <w:tab w:val="clear" w:pos="2880"/>
          <w:tab w:val="clear" w:pos="4680"/>
          <w:tab w:val="clear" w:pos="5400"/>
          <w:tab w:val="clear" w:pos="9000"/>
        </w:tabs>
        <w:spacing w:after="240" w:line="240" w:lineRule="auto"/>
        <w:ind w:left="360"/>
        <w:contextualSpacing w:val="0"/>
        <w:textAlignment w:val="baseline"/>
        <w:rPr>
          <w:rFonts w:cs="Arial"/>
          <w:color w:val="0B0C0C"/>
          <w:szCs w:val="26"/>
        </w:rPr>
      </w:pPr>
      <w:r w:rsidRPr="00C863B2">
        <w:rPr>
          <w:rFonts w:cs="Arial"/>
          <w:color w:val="0B0C0C"/>
          <w:szCs w:val="26"/>
        </w:rPr>
        <w:t>Completing a questionnaire and return</w:t>
      </w:r>
      <w:r>
        <w:rPr>
          <w:rFonts w:cs="Arial"/>
          <w:color w:val="0B0C0C"/>
          <w:szCs w:val="26"/>
        </w:rPr>
        <w:t>ing</w:t>
      </w:r>
      <w:r w:rsidRPr="00C863B2">
        <w:rPr>
          <w:rFonts w:cs="Arial"/>
          <w:color w:val="0B0C0C"/>
          <w:szCs w:val="26"/>
        </w:rPr>
        <w:t xml:space="preserve"> it by the deadline </w:t>
      </w:r>
    </w:p>
    <w:p w14:paraId="048FED7C" w14:textId="77777777" w:rsidR="00D82DBE" w:rsidRPr="00E834A1" w:rsidRDefault="00D82DBE" w:rsidP="00D82DBE">
      <w:pPr>
        <w:pStyle w:val="ListParagraph"/>
        <w:numPr>
          <w:ilvl w:val="0"/>
          <w:numId w:val="15"/>
        </w:numPr>
        <w:shd w:val="clear" w:color="auto" w:fill="FFFFFF"/>
        <w:tabs>
          <w:tab w:val="clear" w:pos="1440"/>
          <w:tab w:val="clear" w:pos="2160"/>
          <w:tab w:val="clear" w:pos="2880"/>
          <w:tab w:val="clear" w:pos="4680"/>
          <w:tab w:val="clear" w:pos="5400"/>
          <w:tab w:val="clear" w:pos="9000"/>
        </w:tabs>
        <w:spacing w:after="240" w:line="240" w:lineRule="auto"/>
        <w:ind w:left="360"/>
        <w:contextualSpacing w:val="0"/>
        <w:textAlignment w:val="baseline"/>
        <w:rPr>
          <w:rFonts w:cs="Arial"/>
          <w:color w:val="0B0C0C"/>
          <w:szCs w:val="26"/>
        </w:rPr>
      </w:pPr>
      <w:r w:rsidRPr="00C863B2">
        <w:rPr>
          <w:rFonts w:cs="Arial"/>
          <w:color w:val="0B0C0C"/>
          <w:szCs w:val="26"/>
        </w:rPr>
        <w:t xml:space="preserve">Potentially attending a face-to-face Work Capability Assessment </w:t>
      </w:r>
    </w:p>
    <w:p w14:paraId="209673CF" w14:textId="77777777" w:rsidR="00D82DBE" w:rsidRPr="00DF2A14" w:rsidRDefault="00D82DBE" w:rsidP="00D82DBE">
      <w:pPr>
        <w:pStyle w:val="NormalWeb"/>
        <w:shd w:val="clear" w:color="auto" w:fill="FFFFFF"/>
        <w:tabs>
          <w:tab w:val="clear" w:pos="1440"/>
          <w:tab w:val="clear" w:pos="2160"/>
          <w:tab w:val="clear" w:pos="2880"/>
          <w:tab w:val="clear" w:pos="4680"/>
          <w:tab w:val="clear" w:pos="5400"/>
          <w:tab w:val="clear" w:pos="9000"/>
        </w:tabs>
        <w:spacing w:after="240" w:line="240" w:lineRule="auto"/>
        <w:rPr>
          <w:rFonts w:cs="Arial"/>
          <w:color w:val="0B0C0C"/>
          <w:szCs w:val="26"/>
        </w:rPr>
      </w:pPr>
      <w:r w:rsidRPr="00DF2A14">
        <w:rPr>
          <w:rFonts w:cs="Arial"/>
          <w:color w:val="0B0C0C"/>
          <w:szCs w:val="26"/>
        </w:rPr>
        <w:t xml:space="preserve">If the re-assessment shows </w:t>
      </w:r>
      <w:r>
        <w:rPr>
          <w:rFonts w:cs="Arial"/>
          <w:color w:val="0B0C0C"/>
          <w:szCs w:val="26"/>
        </w:rPr>
        <w:t>they</w:t>
      </w:r>
      <w:r w:rsidRPr="00DF2A14">
        <w:rPr>
          <w:rFonts w:cs="Arial"/>
          <w:color w:val="0B0C0C"/>
          <w:szCs w:val="26"/>
        </w:rPr>
        <w:t xml:space="preserve"> cannot work, </w:t>
      </w:r>
      <w:r>
        <w:rPr>
          <w:rFonts w:cs="Arial"/>
          <w:color w:val="0B0C0C"/>
          <w:szCs w:val="26"/>
        </w:rPr>
        <w:t xml:space="preserve">they will </w:t>
      </w:r>
      <w:r w:rsidRPr="00DF2A14">
        <w:rPr>
          <w:rFonts w:cs="Arial"/>
          <w:color w:val="0B0C0C"/>
          <w:szCs w:val="26"/>
        </w:rPr>
        <w:t>be transferred automatically onto </w:t>
      </w:r>
      <w:hyperlink r:id="rId32" w:history="1">
        <w:r w:rsidRPr="00CF6D05">
          <w:rPr>
            <w:rStyle w:val="Hyperlink"/>
            <w:rFonts w:cs="Arial"/>
            <w:szCs w:val="26"/>
          </w:rPr>
          <w:t>Employment and Support Allowance.</w:t>
        </w:r>
      </w:hyperlink>
      <w:r>
        <w:rPr>
          <w:rFonts w:cs="Arial"/>
          <w:color w:val="0B0C0C"/>
          <w:szCs w:val="26"/>
        </w:rPr>
        <w:t xml:space="preserve"> </w:t>
      </w:r>
      <w:r w:rsidRPr="00AB3C71">
        <w:rPr>
          <w:rFonts w:cs="Arial"/>
          <w:color w:val="0B0C0C"/>
          <w:szCs w:val="26"/>
        </w:rPr>
        <w:t>They will continue to get </w:t>
      </w:r>
      <w:r>
        <w:rPr>
          <w:rFonts w:cs="Arial"/>
          <w:color w:val="111111"/>
          <w:shd w:val="clear" w:color="auto" w:fill="FFFFFF"/>
        </w:rPr>
        <w:t xml:space="preserve">Severe Disablement Allowance </w:t>
      </w:r>
      <w:r w:rsidRPr="00AB3C71">
        <w:rPr>
          <w:rFonts w:cs="Arial"/>
          <w:color w:val="0B0C0C"/>
          <w:szCs w:val="26"/>
        </w:rPr>
        <w:t>until that date.</w:t>
      </w:r>
    </w:p>
    <w:p w14:paraId="46E583CC" w14:textId="77777777" w:rsidR="00D82DBE" w:rsidRDefault="00D82DBE" w:rsidP="00D82DBE">
      <w:pPr>
        <w:tabs>
          <w:tab w:val="clear" w:pos="720"/>
          <w:tab w:val="clear" w:pos="1440"/>
          <w:tab w:val="clear" w:pos="2160"/>
          <w:tab w:val="clear" w:pos="2880"/>
          <w:tab w:val="clear" w:pos="4680"/>
          <w:tab w:val="clear" w:pos="5400"/>
          <w:tab w:val="clear" w:pos="9000"/>
        </w:tabs>
        <w:spacing w:line="240" w:lineRule="auto"/>
        <w:rPr>
          <w:rFonts w:cs="Arial"/>
          <w:szCs w:val="26"/>
        </w:rPr>
      </w:pPr>
      <w:r>
        <w:rPr>
          <w:rFonts w:cs="Arial"/>
          <w:szCs w:val="26"/>
        </w:rPr>
        <w:t>Since Severe Disablement Allowance is a closed benefit, the caseload will continue to decrease each year.</w:t>
      </w:r>
    </w:p>
    <w:p w14:paraId="6DFDFA67" w14:textId="77777777" w:rsidR="00D82DBE" w:rsidRPr="003E18A5" w:rsidRDefault="00D82DBE" w:rsidP="00D82DBE">
      <w:pPr>
        <w:tabs>
          <w:tab w:val="clear" w:pos="720"/>
          <w:tab w:val="clear" w:pos="1440"/>
          <w:tab w:val="clear" w:pos="2160"/>
          <w:tab w:val="clear" w:pos="2880"/>
          <w:tab w:val="clear" w:pos="4680"/>
          <w:tab w:val="clear" w:pos="5400"/>
          <w:tab w:val="clear" w:pos="9000"/>
        </w:tabs>
        <w:spacing w:line="240" w:lineRule="auto"/>
        <w:rPr>
          <w:rFonts w:cs="Arial"/>
          <w:szCs w:val="26"/>
        </w:rPr>
      </w:pPr>
    </w:p>
    <w:p w14:paraId="437C44B1" w14:textId="77777777" w:rsidR="00D82DBE" w:rsidRPr="0052026F" w:rsidRDefault="00D82DBE" w:rsidP="00D82DBE">
      <w:pPr>
        <w:pStyle w:val="NormalWeb"/>
        <w:shd w:val="clear" w:color="auto" w:fill="FFFFFF"/>
        <w:spacing w:after="240" w:line="240" w:lineRule="auto"/>
        <w:rPr>
          <w:rFonts w:cs="Arial"/>
          <w:color w:val="0B0C0C"/>
          <w:szCs w:val="26"/>
        </w:rPr>
      </w:pPr>
      <w:r>
        <w:rPr>
          <w:rFonts w:cs="Arial"/>
          <w:color w:val="0B0C0C"/>
          <w:szCs w:val="26"/>
        </w:rPr>
        <w:t>A</w:t>
      </w:r>
      <w:r w:rsidRPr="0052026F">
        <w:rPr>
          <w:rFonts w:cs="Arial"/>
          <w:color w:val="0B0C0C"/>
          <w:szCs w:val="26"/>
        </w:rPr>
        <w:t xml:space="preserve"> person</w:t>
      </w:r>
      <w:r>
        <w:rPr>
          <w:rFonts w:cs="Arial"/>
          <w:color w:val="0B0C0C"/>
          <w:szCs w:val="26"/>
        </w:rPr>
        <w:t>’</w:t>
      </w:r>
      <w:r w:rsidRPr="0052026F">
        <w:rPr>
          <w:rFonts w:cs="Arial"/>
          <w:color w:val="0B0C0C"/>
          <w:szCs w:val="26"/>
        </w:rPr>
        <w:t>s Severe Disablement Allowance is not usually affected if they:</w:t>
      </w:r>
    </w:p>
    <w:p w14:paraId="11641D22" w14:textId="77777777" w:rsidR="00D82DBE" w:rsidRPr="00C863B2" w:rsidRDefault="00D82DBE" w:rsidP="00D82DBE">
      <w:pPr>
        <w:pStyle w:val="ListParagraph"/>
        <w:numPr>
          <w:ilvl w:val="0"/>
          <w:numId w:val="16"/>
        </w:numPr>
        <w:shd w:val="clear" w:color="auto" w:fill="FFFFFF"/>
        <w:tabs>
          <w:tab w:val="clear" w:pos="1440"/>
          <w:tab w:val="clear" w:pos="2160"/>
          <w:tab w:val="clear" w:pos="2880"/>
          <w:tab w:val="clear" w:pos="4680"/>
          <w:tab w:val="clear" w:pos="5400"/>
          <w:tab w:val="clear" w:pos="9000"/>
        </w:tabs>
        <w:spacing w:after="240" w:line="240" w:lineRule="auto"/>
        <w:contextualSpacing w:val="0"/>
        <w:rPr>
          <w:rFonts w:cs="Arial"/>
          <w:color w:val="0B0C0C"/>
          <w:szCs w:val="26"/>
        </w:rPr>
      </w:pPr>
      <w:r w:rsidRPr="00C863B2">
        <w:rPr>
          <w:rFonts w:cs="Arial"/>
          <w:color w:val="0B0C0C"/>
          <w:szCs w:val="26"/>
        </w:rPr>
        <w:t>do volunteer work</w:t>
      </w:r>
    </w:p>
    <w:p w14:paraId="48BE6B3B" w14:textId="77777777" w:rsidR="00D82DBE" w:rsidRPr="00C863B2" w:rsidRDefault="00D82DBE" w:rsidP="00D82DBE">
      <w:pPr>
        <w:pStyle w:val="ListParagraph"/>
        <w:numPr>
          <w:ilvl w:val="0"/>
          <w:numId w:val="16"/>
        </w:numPr>
        <w:shd w:val="clear" w:color="auto" w:fill="FFFFFF"/>
        <w:tabs>
          <w:tab w:val="clear" w:pos="1440"/>
          <w:tab w:val="clear" w:pos="2160"/>
          <w:tab w:val="clear" w:pos="2880"/>
          <w:tab w:val="clear" w:pos="4680"/>
          <w:tab w:val="clear" w:pos="5400"/>
          <w:tab w:val="clear" w:pos="9000"/>
        </w:tabs>
        <w:spacing w:after="240" w:line="240" w:lineRule="auto"/>
        <w:contextualSpacing w:val="0"/>
        <w:rPr>
          <w:rFonts w:cs="Arial"/>
          <w:color w:val="0B0C0C"/>
          <w:szCs w:val="26"/>
        </w:rPr>
      </w:pPr>
      <w:r w:rsidRPr="00C863B2">
        <w:rPr>
          <w:rFonts w:cs="Arial"/>
          <w:color w:val="0B0C0C"/>
          <w:szCs w:val="26"/>
        </w:rPr>
        <w:t>work for less than 16 hours a wee</w:t>
      </w:r>
      <w:r>
        <w:rPr>
          <w:rFonts w:cs="Arial"/>
          <w:color w:val="0B0C0C"/>
          <w:szCs w:val="26"/>
        </w:rPr>
        <w:t>k on average and earn up to £152</w:t>
      </w:r>
      <w:r w:rsidRPr="00C863B2">
        <w:rPr>
          <w:rFonts w:cs="Arial"/>
          <w:color w:val="0B0C0C"/>
          <w:szCs w:val="26"/>
        </w:rPr>
        <w:t xml:space="preserve"> a week</w:t>
      </w:r>
    </w:p>
    <w:p w14:paraId="4C249405" w14:textId="77777777" w:rsidR="00D82DBE" w:rsidRPr="00C863B2" w:rsidRDefault="00D82DBE" w:rsidP="00D82DBE">
      <w:pPr>
        <w:pStyle w:val="ListParagraph"/>
        <w:numPr>
          <w:ilvl w:val="0"/>
          <w:numId w:val="16"/>
        </w:numPr>
        <w:shd w:val="clear" w:color="auto" w:fill="FFFFFF"/>
        <w:tabs>
          <w:tab w:val="clear" w:pos="1440"/>
          <w:tab w:val="clear" w:pos="2160"/>
          <w:tab w:val="clear" w:pos="2880"/>
          <w:tab w:val="clear" w:pos="4680"/>
          <w:tab w:val="clear" w:pos="5400"/>
          <w:tab w:val="clear" w:pos="9000"/>
        </w:tabs>
        <w:spacing w:after="240" w:line="240" w:lineRule="auto"/>
        <w:contextualSpacing w:val="0"/>
        <w:rPr>
          <w:rFonts w:cs="Arial"/>
          <w:color w:val="0B0C0C"/>
          <w:szCs w:val="26"/>
        </w:rPr>
      </w:pPr>
      <w:r>
        <w:rPr>
          <w:rFonts w:cs="Arial"/>
          <w:color w:val="0B0C0C"/>
          <w:szCs w:val="26"/>
        </w:rPr>
        <w:t>work and earn up to £152</w:t>
      </w:r>
      <w:r w:rsidRPr="00C863B2">
        <w:rPr>
          <w:rFonts w:cs="Arial"/>
          <w:color w:val="0B0C0C"/>
          <w:szCs w:val="26"/>
        </w:rPr>
        <w:t xml:space="preserve"> a week, if the work is done as part of a treatment </w:t>
      </w:r>
      <w:proofErr w:type="spellStart"/>
      <w:r w:rsidRPr="00C863B2">
        <w:rPr>
          <w:rFonts w:cs="Arial"/>
          <w:color w:val="0B0C0C"/>
          <w:szCs w:val="26"/>
        </w:rPr>
        <w:t>programme</w:t>
      </w:r>
      <w:proofErr w:type="spellEnd"/>
      <w:r w:rsidRPr="00C863B2">
        <w:rPr>
          <w:rFonts w:cs="Arial"/>
          <w:color w:val="0B0C0C"/>
          <w:szCs w:val="26"/>
        </w:rPr>
        <w:t xml:space="preserve"> or is supervised by someone from a local council or voluntary </w:t>
      </w:r>
      <w:proofErr w:type="spellStart"/>
      <w:r w:rsidRPr="00C863B2">
        <w:rPr>
          <w:rFonts w:cs="Arial"/>
          <w:color w:val="0B0C0C"/>
          <w:szCs w:val="26"/>
        </w:rPr>
        <w:t>organisation</w:t>
      </w:r>
      <w:proofErr w:type="spellEnd"/>
    </w:p>
    <w:p w14:paraId="324F58A3" w14:textId="77777777" w:rsidR="00D82DBE" w:rsidRPr="003E18A5" w:rsidRDefault="00D82DBE" w:rsidP="00D82DBE">
      <w:pPr>
        <w:pStyle w:val="ListParagraph"/>
        <w:numPr>
          <w:ilvl w:val="0"/>
          <w:numId w:val="16"/>
        </w:numPr>
        <w:shd w:val="clear" w:color="auto" w:fill="FFFFFF"/>
        <w:tabs>
          <w:tab w:val="clear" w:pos="1440"/>
          <w:tab w:val="clear" w:pos="2160"/>
          <w:tab w:val="clear" w:pos="2880"/>
          <w:tab w:val="clear" w:pos="4680"/>
          <w:tab w:val="clear" w:pos="5400"/>
          <w:tab w:val="clear" w:pos="9000"/>
        </w:tabs>
        <w:spacing w:after="240" w:line="240" w:lineRule="auto"/>
        <w:ind w:left="300"/>
        <w:contextualSpacing w:val="0"/>
        <w:rPr>
          <w:rFonts w:cs="Arial"/>
          <w:color w:val="0B0C0C"/>
          <w:szCs w:val="26"/>
        </w:rPr>
      </w:pPr>
      <w:r>
        <w:rPr>
          <w:rFonts w:cs="Arial"/>
          <w:color w:val="0B0C0C"/>
          <w:szCs w:val="26"/>
        </w:rPr>
        <w:t>work and earn up to £152</w:t>
      </w:r>
      <w:r w:rsidRPr="00E834A1">
        <w:rPr>
          <w:rFonts w:cs="Arial"/>
          <w:color w:val="0B0C0C"/>
          <w:szCs w:val="26"/>
        </w:rPr>
        <w:t xml:space="preserve"> a week and are exempt from personal capability assessment</w:t>
      </w:r>
      <w:r w:rsidRPr="00E834A1">
        <w:rPr>
          <w:rFonts w:cs="Arial"/>
          <w:color w:val="333333"/>
          <w:szCs w:val="26"/>
          <w:shd w:val="clear" w:color="auto" w:fill="FFFFFF"/>
        </w:rPr>
        <w:t> </w:t>
      </w:r>
    </w:p>
    <w:p w14:paraId="6F7303EB" w14:textId="77777777" w:rsidR="003E18A5" w:rsidRDefault="003E18A5">
      <w:pPr>
        <w:tabs>
          <w:tab w:val="clear" w:pos="720"/>
          <w:tab w:val="clear" w:pos="1440"/>
          <w:tab w:val="clear" w:pos="2160"/>
          <w:tab w:val="clear" w:pos="2880"/>
          <w:tab w:val="clear" w:pos="4680"/>
          <w:tab w:val="clear" w:pos="5400"/>
          <w:tab w:val="clear" w:pos="9000"/>
        </w:tabs>
        <w:spacing w:line="240" w:lineRule="auto"/>
        <w:rPr>
          <w:rFonts w:cs="Arial"/>
          <w:b/>
          <w:sz w:val="44"/>
          <w:szCs w:val="44"/>
        </w:rPr>
      </w:pPr>
      <w:r>
        <w:rPr>
          <w:rFonts w:cs="Arial"/>
          <w:b/>
          <w:sz w:val="44"/>
          <w:szCs w:val="44"/>
        </w:rPr>
        <w:br w:type="page"/>
      </w:r>
    </w:p>
    <w:p w14:paraId="3F86861E" w14:textId="455F2DF6" w:rsidR="00017FA9" w:rsidRDefault="0064076D" w:rsidP="00A60EF2">
      <w:pPr>
        <w:pStyle w:val="Heading1"/>
        <w:rPr>
          <w:rFonts w:eastAsia="+mn-ea"/>
          <w:color w:val="000000"/>
          <w:szCs w:val="26"/>
          <w:lang w:eastAsia="en-GB"/>
        </w:rPr>
      </w:pPr>
      <w:r w:rsidRPr="0064076D">
        <w:lastRenderedPageBreak/>
        <w:t>About the data</w:t>
      </w:r>
      <w:r w:rsidR="00145064" w:rsidRPr="0064076D">
        <w:t xml:space="preserve"> </w:t>
      </w:r>
      <w:bookmarkStart w:id="19" w:name="_Summary_of_Main"/>
      <w:bookmarkStart w:id="20" w:name="_How_the_data"/>
      <w:bookmarkStart w:id="21" w:name="_Data_Quality"/>
      <w:bookmarkStart w:id="22" w:name="_Toc535854313"/>
      <w:bookmarkEnd w:id="19"/>
      <w:bookmarkEnd w:id="20"/>
      <w:bookmarkEnd w:id="21"/>
    </w:p>
    <w:p w14:paraId="26D4005F" w14:textId="77777777" w:rsidR="00792CB9" w:rsidRPr="00792CB9" w:rsidRDefault="00792CB9" w:rsidP="00A60EF2">
      <w:pPr>
        <w:pStyle w:val="Heading3"/>
        <w:rPr>
          <w:rFonts w:eastAsia="+mn-ea"/>
          <w:lang w:eastAsia="en-GB"/>
        </w:rPr>
      </w:pPr>
      <w:r w:rsidRPr="00792CB9">
        <w:rPr>
          <w:rFonts w:eastAsia="+mn-ea"/>
          <w:lang w:eastAsia="en-GB"/>
        </w:rPr>
        <w:t>How Carer’s Allowance, Disability Living Allowance, Attendance Allowance and Severe Disablement Allowance data is collected</w:t>
      </w:r>
    </w:p>
    <w:p w14:paraId="2E1EFD53" w14:textId="519B88D2" w:rsidR="00792CB9" w:rsidRPr="00973F77" w:rsidRDefault="00FE5958" w:rsidP="002F2FC2">
      <w:pPr>
        <w:pStyle w:val="SGBodytext"/>
        <w:rPr>
          <w:lang w:val="en"/>
        </w:rPr>
      </w:pPr>
      <w:r>
        <w:t>T</w:t>
      </w:r>
      <w:r w:rsidRPr="008E423D">
        <w:t>he Department for Work and Pensions</w:t>
      </w:r>
      <w:r w:rsidRPr="00792CB9" w:rsidDel="00FE5958">
        <w:rPr>
          <w:rFonts w:eastAsia="+mn-ea"/>
          <w:lang w:eastAsia="en-GB"/>
        </w:rPr>
        <w:t xml:space="preserve"> </w:t>
      </w:r>
      <w:r w:rsidR="00792CB9" w:rsidRPr="00792CB9">
        <w:rPr>
          <w:rFonts w:eastAsia="+mn-ea"/>
          <w:lang w:eastAsia="en-GB"/>
        </w:rPr>
        <w:t xml:space="preserve">holds information on those in payment of Carer’s Allowance, Disability Living Allowance, Attendance Allowance and Severe Disablement Allowance, and publishes </w:t>
      </w:r>
      <w:r w:rsidR="00A20840">
        <w:rPr>
          <w:lang w:val="en"/>
        </w:rPr>
        <w:t xml:space="preserve">quarterly statistics on the </w:t>
      </w:r>
      <w:hyperlink r:id="rId33" w:history="1">
        <w:r w:rsidR="00A20840" w:rsidRPr="00C9234B">
          <w:rPr>
            <w:rStyle w:val="Hyperlink"/>
            <w:lang w:val="en"/>
          </w:rPr>
          <w:t>UK Government website</w:t>
        </w:r>
      </w:hyperlink>
      <w:r w:rsidR="00A20840">
        <w:rPr>
          <w:lang w:val="en"/>
        </w:rPr>
        <w:t>.</w:t>
      </w:r>
    </w:p>
    <w:p w14:paraId="75E9378F" w14:textId="77777777" w:rsidR="00792CB9" w:rsidRPr="00792CB9" w:rsidRDefault="00FE5958" w:rsidP="00AA49B9">
      <w:pPr>
        <w:spacing w:after="200" w:line="240" w:lineRule="auto"/>
        <w:rPr>
          <w:rFonts w:eastAsia="+mn-ea" w:cs="Arial"/>
          <w:color w:val="000000"/>
          <w:szCs w:val="26"/>
          <w:lang w:val="en-GB" w:eastAsia="en-GB"/>
        </w:rPr>
      </w:pPr>
      <w:r>
        <w:t>T</w:t>
      </w:r>
      <w:r w:rsidRPr="008E423D">
        <w:t>he Department for Work and Pensions</w:t>
      </w:r>
      <w:r w:rsidR="00792CB9" w:rsidRPr="00792CB9">
        <w:rPr>
          <w:rFonts w:eastAsia="+mn-ea" w:cs="Arial"/>
          <w:color w:val="000000"/>
          <w:szCs w:val="26"/>
          <w:lang w:val="en-GB" w:eastAsia="en-GB"/>
        </w:rPr>
        <w:t xml:space="preserve"> produce summary tables for Carer’s Allowance, Disability Living Allowance, Attendance Allowance and Severe Disablement Allowance in Scotland based on the data that are published in these quarterly statistical summaries, and provide these to Scottish Government for publication.</w:t>
      </w:r>
    </w:p>
    <w:p w14:paraId="0F05640F" w14:textId="77777777" w:rsidR="00792CB9" w:rsidRPr="00792CB9" w:rsidRDefault="00792CB9" w:rsidP="00A60EF2">
      <w:pPr>
        <w:pStyle w:val="Heading3"/>
        <w:rPr>
          <w:rFonts w:eastAsia="+mn-ea"/>
          <w:lang w:eastAsia="en-GB"/>
        </w:rPr>
      </w:pPr>
      <w:r w:rsidRPr="00792CB9">
        <w:rPr>
          <w:rFonts w:eastAsia="+mn-ea"/>
          <w:lang w:eastAsia="en-GB"/>
        </w:rPr>
        <w:t>Carer’s Allowance, Disability Living Allowance, Attendance Allowance and Severe Disablement Allowance data quality</w:t>
      </w:r>
    </w:p>
    <w:p w14:paraId="0B1B9408" w14:textId="4E0083A5" w:rsidR="00A20840" w:rsidRDefault="00792CB9" w:rsidP="002F2FC2">
      <w:pPr>
        <w:pStyle w:val="SGBodytext"/>
      </w:pPr>
      <w:r w:rsidRPr="00792CB9">
        <w:rPr>
          <w:rFonts w:eastAsia="+mn-ea"/>
          <w:lang w:val="en" w:eastAsia="en-GB"/>
        </w:rPr>
        <w:t>Information about the methodology used to produce Carer’s Allowance</w:t>
      </w:r>
      <w:r w:rsidRPr="00792CB9">
        <w:rPr>
          <w:rFonts w:eastAsia="+mn-ea"/>
          <w:lang w:eastAsia="en-GB"/>
        </w:rPr>
        <w:t>, Disability Living Allowance, Attendance Allowance and Severe Disablement Allowance</w:t>
      </w:r>
      <w:r w:rsidRPr="00792CB9">
        <w:rPr>
          <w:rFonts w:eastAsia="+mn-ea"/>
          <w:lang w:val="en" w:eastAsia="en-GB"/>
        </w:rPr>
        <w:t xml:space="preserve"> statistics and the quality of the statistics is available </w:t>
      </w:r>
      <w:r w:rsidR="00A20840">
        <w:t xml:space="preserve">on the </w:t>
      </w:r>
      <w:hyperlink r:id="rId34" w:history="1">
        <w:r w:rsidR="00A20840" w:rsidRPr="00C9234B">
          <w:rPr>
            <w:rStyle w:val="Hyperlink"/>
            <w:lang w:val="en"/>
          </w:rPr>
          <w:t>UK Government website</w:t>
        </w:r>
      </w:hyperlink>
      <w:r w:rsidR="00A20840">
        <w:t>.</w:t>
      </w:r>
    </w:p>
    <w:p w14:paraId="0C1DA6CE" w14:textId="3B999298" w:rsidR="00792CB9" w:rsidRPr="00792CB9" w:rsidRDefault="00792CB9" w:rsidP="00AA49B9">
      <w:pPr>
        <w:spacing w:after="200" w:line="240" w:lineRule="auto"/>
        <w:rPr>
          <w:rFonts w:eastAsia="+mn-ea" w:cs="Arial"/>
          <w:color w:val="000000"/>
          <w:szCs w:val="26"/>
          <w:lang w:eastAsia="en-GB"/>
        </w:rPr>
      </w:pPr>
      <w:r w:rsidRPr="00792CB9">
        <w:rPr>
          <w:rFonts w:eastAsia="+mn-ea" w:cs="Arial"/>
          <w:color w:val="000000"/>
          <w:szCs w:val="26"/>
          <w:lang w:eastAsia="en-GB"/>
        </w:rPr>
        <w:t xml:space="preserve">Carer’s Allowance, Disability Living Allowance, Attendance Allowance and Severe Disablement Allowance data are subject to </w:t>
      </w:r>
      <w:r w:rsidR="00FE5958" w:rsidRPr="008E423D">
        <w:t>the Department for Work and Pensions</w:t>
      </w:r>
      <w:r w:rsidRPr="00792CB9">
        <w:rPr>
          <w:rFonts w:eastAsia="+mn-ea" w:cs="Arial"/>
          <w:color w:val="000000"/>
          <w:szCs w:val="26"/>
          <w:lang w:eastAsia="en-GB"/>
        </w:rPr>
        <w:t>’ rounding techniques for disclosure control.</w:t>
      </w:r>
    </w:p>
    <w:bookmarkEnd w:id="22"/>
    <w:p w14:paraId="6894DD76" w14:textId="77777777" w:rsidR="00AD50A7" w:rsidRPr="00A60EF2" w:rsidRDefault="00AD50A7" w:rsidP="00A60EF2">
      <w:pPr>
        <w:pStyle w:val="Heading3"/>
      </w:pPr>
      <w:r w:rsidRPr="00A60EF2">
        <w:t>Further breakdowns of Carer’s Allowance</w:t>
      </w:r>
      <w:r w:rsidR="00885F1A" w:rsidRPr="00A60EF2">
        <w:t>, Disability Living Allowance, Attendance Allowance and Severe Disablement Allowance</w:t>
      </w:r>
      <w:r w:rsidRPr="00A60EF2">
        <w:t xml:space="preserve"> data</w:t>
      </w:r>
    </w:p>
    <w:p w14:paraId="54F03575" w14:textId="570883F3" w:rsidR="00250283" w:rsidRDefault="00AD50A7" w:rsidP="00AA49B9">
      <w:pPr>
        <w:tabs>
          <w:tab w:val="clear" w:pos="720"/>
          <w:tab w:val="clear" w:pos="1440"/>
          <w:tab w:val="clear" w:pos="2160"/>
          <w:tab w:val="clear" w:pos="2880"/>
          <w:tab w:val="clear" w:pos="4680"/>
          <w:tab w:val="clear" w:pos="5400"/>
          <w:tab w:val="clear" w:pos="9000"/>
        </w:tabs>
        <w:spacing w:line="240" w:lineRule="auto"/>
        <w:rPr>
          <w:rFonts w:cs="Arial"/>
          <w:b/>
        </w:rPr>
      </w:pPr>
      <w:r>
        <w:rPr>
          <w:lang w:val="en"/>
        </w:rPr>
        <w:t xml:space="preserve">The data for Carer’s Allowance in Scotland </w:t>
      </w:r>
      <w:r>
        <w:rPr>
          <w:rFonts w:cs="Arial"/>
        </w:rPr>
        <w:t xml:space="preserve">is available in more detail </w:t>
      </w:r>
      <w:r w:rsidR="00A20840">
        <w:t xml:space="preserve">on </w:t>
      </w:r>
      <w:hyperlink r:id="rId35" w:history="1">
        <w:r w:rsidR="00A20840" w:rsidRPr="00C9234B">
          <w:rPr>
            <w:rStyle w:val="Hyperlink"/>
          </w:rPr>
          <w:t>Stat-Xplore</w:t>
        </w:r>
      </w:hyperlink>
      <w:r w:rsidR="00A20840">
        <w:rPr>
          <w:rFonts w:cs="Arial"/>
        </w:rPr>
        <w:t>.</w:t>
      </w:r>
      <w:r w:rsidR="00A20840" w:rsidRPr="00A20840">
        <w:t xml:space="preserve"> </w:t>
      </w:r>
      <w:r w:rsidR="00A20840">
        <w:t>This includes further information about Personal Independence registrations, payments, mandatory reconsiderations and appeals, and also data at lower geographies e.g. Local Authority, Census Output Area, Scottish and Westminster Parliamentary Constituencies.</w:t>
      </w:r>
      <w:r w:rsidR="00250283">
        <w:rPr>
          <w:rFonts w:cs="Arial"/>
          <w:b/>
        </w:rPr>
        <w:br w:type="page"/>
      </w:r>
    </w:p>
    <w:p w14:paraId="1E3FA7FE" w14:textId="77777777" w:rsidR="00712A2D" w:rsidRDefault="00712A2D" w:rsidP="00AA49B9">
      <w:pPr>
        <w:spacing w:line="240" w:lineRule="auto"/>
        <w:rPr>
          <w:rFonts w:cs="Arial"/>
          <w:b/>
          <w:caps/>
          <w:sz w:val="18"/>
          <w:szCs w:val="18"/>
        </w:rPr>
      </w:pPr>
      <w:r>
        <w:rPr>
          <w:rFonts w:cs="Arial"/>
          <w:b/>
        </w:rPr>
        <w:lastRenderedPageBreak/>
        <w:t>An Official Statistics publication for Scotland</w:t>
      </w:r>
    </w:p>
    <w:p w14:paraId="0B1C70A0" w14:textId="77777777" w:rsidR="00712A2D" w:rsidRPr="00D837E3" w:rsidRDefault="00712A2D" w:rsidP="00AA49B9">
      <w:pPr>
        <w:spacing w:line="240" w:lineRule="auto"/>
        <w:rPr>
          <w:rFonts w:cs="Arial"/>
        </w:rPr>
      </w:pPr>
    </w:p>
    <w:p w14:paraId="5D196A30" w14:textId="77777777" w:rsidR="00712A2D" w:rsidRPr="00D837E3" w:rsidRDefault="00712A2D" w:rsidP="00AA49B9">
      <w:pPr>
        <w:spacing w:line="240" w:lineRule="auto"/>
        <w:rPr>
          <w:rFonts w:cs="Arial"/>
        </w:rPr>
      </w:pPr>
      <w:r w:rsidRPr="00D837E3">
        <w:rPr>
          <w:rFonts w:cs="Arial"/>
        </w:rPr>
        <w:t>Official and National Statistics are produced to high professional standards set out in the Code of Practice for Official Statistics</w:t>
      </w:r>
      <w:r w:rsidR="00CA5B6E">
        <w:rPr>
          <w:rFonts w:cs="Arial"/>
        </w:rPr>
        <w:t xml:space="preserve">. </w:t>
      </w:r>
      <w:r w:rsidRPr="00D837E3">
        <w:rPr>
          <w:rFonts w:cs="Arial"/>
        </w:rPr>
        <w:t>Both undergo regular quality assurance reviews to ensure that they meet customer needs and are produced free from any political interference.</w:t>
      </w:r>
    </w:p>
    <w:p w14:paraId="330B98E4" w14:textId="77777777" w:rsidR="00712A2D" w:rsidRPr="000569B2" w:rsidRDefault="00712A2D" w:rsidP="00AA49B9">
      <w:pPr>
        <w:spacing w:line="240" w:lineRule="auto"/>
        <w:rPr>
          <w:rFonts w:cs="Arial"/>
        </w:rPr>
      </w:pPr>
      <w:r w:rsidRPr="00D837E3">
        <w:rPr>
          <w:rFonts w:cs="Arial"/>
        </w:rPr>
        <w:t xml:space="preserve"> </w:t>
      </w:r>
    </w:p>
    <w:p w14:paraId="5EF53A6B" w14:textId="77777777" w:rsidR="00712A2D" w:rsidRPr="000569B2" w:rsidRDefault="00712A2D" w:rsidP="00AA49B9">
      <w:pPr>
        <w:spacing w:line="240" w:lineRule="auto"/>
        <w:rPr>
          <w:rFonts w:cs="Arial"/>
          <w:b/>
        </w:rPr>
      </w:pPr>
      <w:r w:rsidRPr="000569B2">
        <w:rPr>
          <w:rFonts w:cs="Arial"/>
          <w:b/>
        </w:rPr>
        <w:t>Correspondence and enquiries</w:t>
      </w:r>
    </w:p>
    <w:p w14:paraId="00CF01AD" w14:textId="77777777" w:rsidR="00712A2D" w:rsidRDefault="00712A2D" w:rsidP="00AA49B9">
      <w:pPr>
        <w:spacing w:line="240" w:lineRule="auto"/>
        <w:rPr>
          <w:rFonts w:cs="Arial"/>
        </w:rPr>
      </w:pPr>
      <w:r w:rsidRPr="00846FCB">
        <w:rPr>
          <w:rFonts w:cs="Arial"/>
        </w:rPr>
        <w:t>For enquiries about this publication please contact:</w:t>
      </w:r>
    </w:p>
    <w:p w14:paraId="673942DF" w14:textId="77777777" w:rsidR="0096716F" w:rsidRDefault="0096716F" w:rsidP="00AA49B9">
      <w:pPr>
        <w:tabs>
          <w:tab w:val="clear" w:pos="720"/>
          <w:tab w:val="clear" w:pos="1440"/>
          <w:tab w:val="clear" w:pos="2160"/>
          <w:tab w:val="clear" w:pos="2880"/>
          <w:tab w:val="clear" w:pos="4680"/>
          <w:tab w:val="clear" w:pos="5400"/>
          <w:tab w:val="clear" w:pos="9000"/>
        </w:tabs>
        <w:spacing w:line="240" w:lineRule="auto"/>
        <w:rPr>
          <w:rFonts w:cs="Arial"/>
        </w:rPr>
      </w:pPr>
      <w:r>
        <w:rPr>
          <w:rFonts w:cs="Arial"/>
        </w:rPr>
        <w:t>Nicholas O’Neil</w:t>
      </w:r>
    </w:p>
    <w:p w14:paraId="6A5C9CDB" w14:textId="575EB457" w:rsidR="00C83FE7" w:rsidRDefault="00C83FE7" w:rsidP="00AA49B9">
      <w:pPr>
        <w:tabs>
          <w:tab w:val="clear" w:pos="720"/>
          <w:tab w:val="clear" w:pos="1440"/>
          <w:tab w:val="clear" w:pos="2160"/>
          <w:tab w:val="clear" w:pos="2880"/>
          <w:tab w:val="clear" w:pos="4680"/>
          <w:tab w:val="clear" w:pos="5400"/>
          <w:tab w:val="clear" w:pos="9000"/>
        </w:tabs>
        <w:spacing w:line="240" w:lineRule="auto"/>
        <w:rPr>
          <w:rFonts w:cs="Arial"/>
        </w:rPr>
      </w:pPr>
      <w:r w:rsidRPr="00C83FE7">
        <w:rPr>
          <w:rFonts w:cs="Arial"/>
        </w:rPr>
        <w:t xml:space="preserve">Social Security Statistics </w:t>
      </w:r>
    </w:p>
    <w:p w14:paraId="7DFA71BB" w14:textId="77777777" w:rsidR="00712A2D" w:rsidRDefault="00C827D1" w:rsidP="00AA49B9">
      <w:pPr>
        <w:tabs>
          <w:tab w:val="clear" w:pos="720"/>
          <w:tab w:val="clear" w:pos="1440"/>
          <w:tab w:val="clear" w:pos="2160"/>
          <w:tab w:val="clear" w:pos="2880"/>
          <w:tab w:val="clear" w:pos="4680"/>
          <w:tab w:val="clear" w:pos="5400"/>
          <w:tab w:val="clear" w:pos="9000"/>
        </w:tabs>
        <w:spacing w:line="240" w:lineRule="auto"/>
      </w:pPr>
      <w:r>
        <w:t>e-mail:</w:t>
      </w:r>
      <w:r>
        <w:rPr>
          <w:rFonts w:cs="Arial"/>
        </w:rPr>
        <w:t xml:space="preserve"> </w:t>
      </w:r>
      <w:hyperlink r:id="rId36" w:history="1">
        <w:r w:rsidR="00DE143E">
          <w:rPr>
            <w:rStyle w:val="Hyperlink"/>
          </w:rPr>
          <w:t>MI@socialsecurity.gov.scot</w:t>
        </w:r>
      </w:hyperlink>
    </w:p>
    <w:p w14:paraId="0BEA184F" w14:textId="77777777" w:rsidR="001A2BBD" w:rsidRDefault="001A2BBD" w:rsidP="00AA49B9">
      <w:pPr>
        <w:tabs>
          <w:tab w:val="clear" w:pos="720"/>
          <w:tab w:val="clear" w:pos="1440"/>
          <w:tab w:val="clear" w:pos="2160"/>
          <w:tab w:val="clear" w:pos="2880"/>
          <w:tab w:val="clear" w:pos="4680"/>
          <w:tab w:val="clear" w:pos="5400"/>
          <w:tab w:val="clear" w:pos="9000"/>
        </w:tabs>
        <w:spacing w:line="240" w:lineRule="auto"/>
      </w:pPr>
    </w:p>
    <w:p w14:paraId="2EB34E77" w14:textId="77777777" w:rsidR="00712A2D" w:rsidRDefault="00712A2D" w:rsidP="00AA49B9">
      <w:pPr>
        <w:spacing w:line="240" w:lineRule="auto"/>
        <w:rPr>
          <w:rFonts w:cs="Arial"/>
        </w:rPr>
      </w:pPr>
      <w:r w:rsidRPr="00846FCB">
        <w:rPr>
          <w:rFonts w:cs="Arial"/>
        </w:rPr>
        <w:t>For general enquiries about Scottish Government statistics please contact:</w:t>
      </w:r>
    </w:p>
    <w:p w14:paraId="2FD5F4D0" w14:textId="77777777" w:rsidR="00712A2D" w:rsidRPr="00846FCB" w:rsidRDefault="00712A2D" w:rsidP="00AA49B9">
      <w:pPr>
        <w:spacing w:line="240" w:lineRule="auto"/>
        <w:rPr>
          <w:rFonts w:cs="Arial"/>
        </w:rPr>
      </w:pPr>
      <w:r w:rsidRPr="00846FCB">
        <w:rPr>
          <w:rFonts w:cs="Arial"/>
        </w:rPr>
        <w:t>O</w:t>
      </w:r>
      <w:r>
        <w:rPr>
          <w:rFonts w:cs="Arial"/>
        </w:rPr>
        <w:t xml:space="preserve">ffice of the Chief Statistician, Telephone: </w:t>
      </w:r>
      <w:r w:rsidRPr="00846FCB">
        <w:rPr>
          <w:rFonts w:cs="Arial"/>
        </w:rPr>
        <w:t>0131 244 0442</w:t>
      </w:r>
      <w:r>
        <w:rPr>
          <w:rFonts w:cs="Arial"/>
        </w:rPr>
        <w:t>,</w:t>
      </w:r>
    </w:p>
    <w:p w14:paraId="3E1D9146" w14:textId="77777777" w:rsidR="00712A2D" w:rsidRDefault="00712A2D" w:rsidP="00AA49B9">
      <w:pPr>
        <w:spacing w:line="240" w:lineRule="auto"/>
        <w:rPr>
          <w:rFonts w:cs="Arial"/>
        </w:rPr>
      </w:pPr>
      <w:r w:rsidRPr="00846FCB">
        <w:rPr>
          <w:rFonts w:cs="Arial"/>
        </w:rPr>
        <w:t xml:space="preserve">e-mail: </w:t>
      </w:r>
      <w:hyperlink r:id="rId37" w:history="1">
        <w:r w:rsidRPr="005210A1">
          <w:rPr>
            <w:rStyle w:val="Hyperlink"/>
            <w:rFonts w:cs="Arial"/>
          </w:rPr>
          <w:t>statistics.enquiries@scotland.gsi.gov.uk</w:t>
        </w:r>
      </w:hyperlink>
    </w:p>
    <w:p w14:paraId="0F5B0FBC" w14:textId="77777777" w:rsidR="00712A2D" w:rsidRPr="000569B2" w:rsidRDefault="00712A2D" w:rsidP="00AA49B9">
      <w:pPr>
        <w:spacing w:line="240" w:lineRule="auto"/>
        <w:rPr>
          <w:rFonts w:cs="Arial"/>
        </w:rPr>
      </w:pPr>
    </w:p>
    <w:p w14:paraId="337768F4" w14:textId="77777777" w:rsidR="00712A2D" w:rsidRPr="000569B2" w:rsidRDefault="00712A2D" w:rsidP="00AA49B9">
      <w:pPr>
        <w:pBdr>
          <w:top w:val="single" w:sz="4" w:space="1" w:color="auto"/>
          <w:left w:val="single" w:sz="4" w:space="4" w:color="auto"/>
          <w:bottom w:val="single" w:sz="4" w:space="0" w:color="auto"/>
          <w:right w:val="single" w:sz="4" w:space="4" w:color="auto"/>
        </w:pBdr>
        <w:spacing w:line="240" w:lineRule="auto"/>
        <w:rPr>
          <w:b/>
        </w:rPr>
      </w:pPr>
      <w:r w:rsidRPr="000569B2">
        <w:rPr>
          <w:b/>
        </w:rPr>
        <w:t>How to access background or source data</w:t>
      </w:r>
    </w:p>
    <w:p w14:paraId="07022153" w14:textId="77777777" w:rsidR="00712A2D" w:rsidRPr="000569B2" w:rsidRDefault="00712A2D" w:rsidP="00AA49B9">
      <w:pPr>
        <w:pBdr>
          <w:top w:val="single" w:sz="4" w:space="1" w:color="auto"/>
          <w:left w:val="single" w:sz="4" w:space="4" w:color="auto"/>
          <w:bottom w:val="single" w:sz="4" w:space="0" w:color="auto"/>
          <w:right w:val="single" w:sz="4" w:space="4" w:color="auto"/>
        </w:pBdr>
        <w:spacing w:line="240" w:lineRule="auto"/>
      </w:pPr>
    </w:p>
    <w:p w14:paraId="77C527F8" w14:textId="77777777" w:rsidR="00712A2D" w:rsidRPr="000569B2" w:rsidRDefault="00712A2D" w:rsidP="00AA49B9">
      <w:pPr>
        <w:pBdr>
          <w:top w:val="single" w:sz="4" w:space="1" w:color="auto"/>
          <w:left w:val="single" w:sz="4" w:space="4" w:color="auto"/>
          <w:bottom w:val="single" w:sz="4" w:space="0" w:color="auto"/>
          <w:right w:val="single" w:sz="4" w:space="4" w:color="auto"/>
        </w:pBdr>
        <w:spacing w:line="240" w:lineRule="auto"/>
      </w:pPr>
      <w:r w:rsidRPr="000569B2">
        <w:t xml:space="preserve">The data collected for this </w:t>
      </w:r>
      <w:r w:rsidR="00F31829">
        <w:t>statistical bulletin</w:t>
      </w:r>
      <w:r>
        <w:rPr>
          <w:rStyle w:val="PlaceholderText"/>
        </w:rPr>
        <w:t>:</w:t>
      </w:r>
    </w:p>
    <w:p w14:paraId="619B457C" w14:textId="1191C074" w:rsidR="00712A2D" w:rsidRPr="000569B2" w:rsidRDefault="00AF4745" w:rsidP="00AA49B9">
      <w:pPr>
        <w:pBdr>
          <w:top w:val="single" w:sz="4" w:space="1" w:color="auto"/>
          <w:left w:val="single" w:sz="4" w:space="4" w:color="auto"/>
          <w:bottom w:val="single" w:sz="4" w:space="0" w:color="auto"/>
          <w:right w:val="single" w:sz="4" w:space="4" w:color="auto"/>
        </w:pBdr>
        <w:spacing w:after="120" w:line="240" w:lineRule="auto"/>
      </w:pPr>
      <w:sdt>
        <w:sdtPr>
          <w:id w:val="489298282"/>
          <w14:checkbox>
            <w14:checked w14:val="0"/>
            <w14:checkedState w14:val="2612" w14:font="MS Gothic"/>
            <w14:uncheckedState w14:val="2610" w14:font="MS Gothic"/>
          </w14:checkbox>
        </w:sdtPr>
        <w:sdtEndPr/>
        <w:sdtContent>
          <w:r w:rsidR="001A2BBD">
            <w:rPr>
              <w:rFonts w:ascii="MS Gothic" w:eastAsia="MS Gothic" w:hAnsi="MS Gothic" w:hint="eastAsia"/>
            </w:rPr>
            <w:t>☐</w:t>
          </w:r>
        </w:sdtContent>
      </w:sdt>
      <w:r w:rsidR="00712A2D" w:rsidRPr="000569B2">
        <w:t xml:space="preserve"> are available in more detail through </w:t>
      </w:r>
      <w:hyperlink r:id="rId38" w:history="1">
        <w:proofErr w:type="spellStart"/>
        <w:r w:rsidR="008B6182" w:rsidRPr="008B6182">
          <w:rPr>
            <w:rStyle w:val="Hyperlink"/>
          </w:rPr>
          <w:t>statistics.gov.scot</w:t>
        </w:r>
        <w:proofErr w:type="spellEnd"/>
      </w:hyperlink>
      <w:r w:rsidR="00712A2D" w:rsidRPr="000569B2">
        <w:t xml:space="preserve">     </w:t>
      </w:r>
    </w:p>
    <w:p w14:paraId="1CC59192" w14:textId="4519F441" w:rsidR="00712A2D" w:rsidRDefault="00AF4745" w:rsidP="00AA49B9">
      <w:pPr>
        <w:pBdr>
          <w:top w:val="single" w:sz="4" w:space="1" w:color="auto"/>
          <w:left w:val="single" w:sz="4" w:space="4" w:color="auto"/>
          <w:bottom w:val="single" w:sz="4" w:space="0" w:color="auto"/>
          <w:right w:val="single" w:sz="4" w:space="4" w:color="auto"/>
        </w:pBdr>
        <w:spacing w:after="120" w:line="240" w:lineRule="auto"/>
      </w:pPr>
      <w:sdt>
        <w:sdtPr>
          <w:id w:val="-1500194289"/>
          <w14:checkbox>
            <w14:checked w14:val="1"/>
            <w14:checkedState w14:val="2612" w14:font="MS Gothic"/>
            <w14:uncheckedState w14:val="2610" w14:font="MS Gothic"/>
          </w14:checkbox>
        </w:sdtPr>
        <w:sdtEndPr/>
        <w:sdtContent>
          <w:r w:rsidR="004231FF">
            <w:rPr>
              <w:rFonts w:ascii="MS Gothic" w:eastAsia="MS Gothic" w:hAnsi="MS Gothic" w:hint="eastAsia"/>
            </w:rPr>
            <w:t>☒</w:t>
          </w:r>
        </w:sdtContent>
      </w:sdt>
      <w:r w:rsidR="00712A2D" w:rsidRPr="000569B2">
        <w:t xml:space="preserve"> are ava</w:t>
      </w:r>
      <w:r w:rsidR="001A2BBD">
        <w:t>ilable via an alternative route. Summary tables are available at:</w:t>
      </w:r>
    </w:p>
    <w:p w14:paraId="626E5A9D" w14:textId="77777777" w:rsidR="002D0EE0" w:rsidRDefault="00AF4745" w:rsidP="00AA49B9">
      <w:pPr>
        <w:pBdr>
          <w:top w:val="single" w:sz="4" w:space="1" w:color="auto"/>
          <w:left w:val="single" w:sz="4" w:space="4" w:color="auto"/>
          <w:bottom w:val="single" w:sz="4" w:space="0" w:color="auto"/>
          <w:right w:val="single" w:sz="4" w:space="4" w:color="auto"/>
        </w:pBdr>
        <w:spacing w:after="120" w:line="240" w:lineRule="auto"/>
        <w:rPr>
          <w:rStyle w:val="Hyperlink"/>
        </w:rPr>
      </w:pPr>
      <w:hyperlink r:id="rId39" w:anchor="benefitsforcarersanddisabilityassistance" w:history="1">
        <w:r w:rsidR="008C7A72">
          <w:rPr>
            <w:rStyle w:val="Hyperlink"/>
          </w:rPr>
          <w:t>https://www.gov.scot/collections/social-security-scotland-stats-publications/#benefitsforcarersanddisabilityassistance</w:t>
        </w:r>
      </w:hyperlink>
      <w:r w:rsidR="002D0EE0">
        <w:rPr>
          <w:rStyle w:val="Hyperlink"/>
        </w:rPr>
        <w:t xml:space="preserve"> </w:t>
      </w:r>
      <w:r w:rsidR="002D0EE0" w:rsidRPr="002D0EE0">
        <w:rPr>
          <w:rStyle w:val="Hyperlink"/>
          <w:rFonts w:hint="eastAsia"/>
        </w:rPr>
        <w:t xml:space="preserve"> </w:t>
      </w:r>
    </w:p>
    <w:p w14:paraId="3E972B4D" w14:textId="4509BA92" w:rsidR="00712A2D" w:rsidRPr="000569B2" w:rsidRDefault="00AF4745" w:rsidP="00AA49B9">
      <w:pPr>
        <w:pBdr>
          <w:top w:val="single" w:sz="4" w:space="1" w:color="auto"/>
          <w:left w:val="single" w:sz="4" w:space="4" w:color="auto"/>
          <w:bottom w:val="single" w:sz="4" w:space="0" w:color="auto"/>
          <w:right w:val="single" w:sz="4" w:space="4" w:color="auto"/>
        </w:pBdr>
        <w:spacing w:after="120" w:line="240" w:lineRule="auto"/>
      </w:pPr>
      <w:sdt>
        <w:sdtPr>
          <w:rPr>
            <w:rFonts w:ascii="MS Gothic" w:eastAsia="MS Gothic" w:hAnsi="MS Gothic" w:hint="eastAsia"/>
          </w:rPr>
          <w:id w:val="1143385958"/>
          <w14:checkbox>
            <w14:checked w14:val="0"/>
            <w14:checkedState w14:val="2612" w14:font="MS Gothic"/>
            <w14:uncheckedState w14:val="2610" w14:font="MS Gothic"/>
          </w14:checkbox>
        </w:sdtPr>
        <w:sdtEndPr/>
        <w:sdtContent>
          <w:r w:rsidR="00145064">
            <w:rPr>
              <w:rFonts w:ascii="MS Gothic" w:eastAsia="MS Gothic" w:hAnsi="MS Gothic" w:hint="eastAsia"/>
            </w:rPr>
            <w:t>☐</w:t>
          </w:r>
        </w:sdtContent>
      </w:sdt>
      <w:r w:rsidR="00712A2D" w:rsidRPr="000569B2">
        <w:t xml:space="preserve"> </w:t>
      </w:r>
      <w:r w:rsidR="0046413D">
        <w:t>November</w:t>
      </w:r>
      <w:r w:rsidR="00712A2D" w:rsidRPr="000569B2">
        <w:t xml:space="preserve"> be made available on request, subject to consideration of legal and ethical factors. Please contact</w:t>
      </w:r>
      <w:r w:rsidR="00E2637E">
        <w:rPr>
          <w:rFonts w:cs="Arial"/>
        </w:rPr>
        <w:t xml:space="preserve"> </w:t>
      </w:r>
      <w:hyperlink r:id="rId40" w:history="1">
        <w:r w:rsidR="00DE143E">
          <w:rPr>
            <w:rStyle w:val="Hyperlink"/>
          </w:rPr>
          <w:t>MI@socialsecurity.gov.scot</w:t>
        </w:r>
      </w:hyperlink>
      <w:r w:rsidR="00E2637E">
        <w:t xml:space="preserve"> f</w:t>
      </w:r>
      <w:r w:rsidR="00712A2D" w:rsidRPr="000569B2">
        <w:t xml:space="preserve">or further information. </w:t>
      </w:r>
    </w:p>
    <w:p w14:paraId="486502E3" w14:textId="77777777" w:rsidR="00712A2D" w:rsidRPr="000569B2" w:rsidRDefault="00AF4745" w:rsidP="00AA49B9">
      <w:pPr>
        <w:pBdr>
          <w:top w:val="single" w:sz="4" w:space="1" w:color="auto"/>
          <w:left w:val="single" w:sz="4" w:space="4" w:color="auto"/>
          <w:bottom w:val="single" w:sz="4" w:space="0" w:color="auto"/>
          <w:right w:val="single" w:sz="4" w:space="4" w:color="auto"/>
        </w:pBdr>
        <w:spacing w:after="120" w:line="240" w:lineRule="auto"/>
      </w:pPr>
      <w:sdt>
        <w:sdtPr>
          <w:rPr>
            <w:rFonts w:ascii="MS Gothic" w:eastAsia="MS Gothic" w:hAnsi="MS Gothic" w:hint="eastAsia"/>
          </w:rPr>
          <w:id w:val="1893065724"/>
          <w14:checkbox>
            <w14:checked w14:val="0"/>
            <w14:checkedState w14:val="2612" w14:font="MS Gothic"/>
            <w14:uncheckedState w14:val="2610" w14:font="MS Gothic"/>
          </w14:checkbox>
        </w:sdtPr>
        <w:sdtEndPr/>
        <w:sdtContent>
          <w:r w:rsidR="00712A2D">
            <w:rPr>
              <w:rFonts w:ascii="MS Gothic" w:eastAsia="MS Gothic" w:hAnsi="MS Gothic" w:hint="eastAsia"/>
            </w:rPr>
            <w:t>☐</w:t>
          </w:r>
        </w:sdtContent>
      </w:sdt>
      <w:r w:rsidR="00712A2D" w:rsidRPr="000569B2">
        <w:t xml:space="preserve"> cannot be made available by Scottish Government for further analysis as Scottish Government is not the data controller</w:t>
      </w:r>
      <w:r w:rsidR="00CA5B6E">
        <w:t xml:space="preserve">. </w:t>
      </w:r>
      <w:r w:rsidR="00712A2D" w:rsidRPr="000569B2">
        <w:t xml:space="preserve">   </w:t>
      </w:r>
    </w:p>
    <w:p w14:paraId="662C971A" w14:textId="77777777" w:rsidR="00712A2D" w:rsidRPr="000569B2" w:rsidRDefault="00712A2D" w:rsidP="00AA49B9">
      <w:pPr>
        <w:spacing w:line="240" w:lineRule="auto"/>
      </w:pPr>
      <w:r w:rsidRPr="000569B2">
        <w:t xml:space="preserve"> </w:t>
      </w:r>
    </w:p>
    <w:p w14:paraId="57ADBC13" w14:textId="77777777" w:rsidR="00712A2D" w:rsidRPr="000569B2" w:rsidRDefault="00712A2D" w:rsidP="00AA49B9">
      <w:pPr>
        <w:spacing w:line="240" w:lineRule="auto"/>
        <w:rPr>
          <w:rFonts w:cs="Arial"/>
        </w:rPr>
      </w:pPr>
      <w:r w:rsidRPr="000569B2">
        <w:rPr>
          <w:rFonts w:cs="Arial"/>
          <w:b/>
        </w:rPr>
        <w:t>Complaints and suggestions</w:t>
      </w:r>
    </w:p>
    <w:p w14:paraId="3F1519DE" w14:textId="77777777" w:rsidR="00712A2D" w:rsidRPr="000569B2" w:rsidRDefault="00712A2D" w:rsidP="00AA49B9">
      <w:pPr>
        <w:spacing w:line="240" w:lineRule="auto"/>
        <w:rPr>
          <w:rFonts w:cs="Arial"/>
        </w:rPr>
      </w:pPr>
      <w:r>
        <w:rPr>
          <w:rFonts w:cs="Arial"/>
        </w:rPr>
        <w:t>If you are not satisfied with our service or have any comments or suggestions</w:t>
      </w:r>
      <w:r w:rsidRPr="000569B2">
        <w:rPr>
          <w:rFonts w:cs="Arial"/>
        </w:rPr>
        <w:t xml:space="preserve">, please write to the Chief Statistician, 3WR, St Andrews House, Edinburgh, EH1 3DG, Telephone: (0131) 244 0302, e-mail </w:t>
      </w:r>
      <w:hyperlink r:id="rId41" w:history="1">
        <w:r w:rsidRPr="000569B2">
          <w:rPr>
            <w:rStyle w:val="Hyperlink"/>
            <w:rFonts w:cs="Arial"/>
          </w:rPr>
          <w:t>statistics.enquiries@scotland.gsi.gov.uk</w:t>
        </w:r>
      </w:hyperlink>
      <w:r w:rsidR="00CA5B6E">
        <w:rPr>
          <w:rFonts w:cs="Arial"/>
        </w:rPr>
        <w:t xml:space="preserve">. </w:t>
      </w:r>
    </w:p>
    <w:p w14:paraId="278E21E2" w14:textId="77777777" w:rsidR="00712A2D" w:rsidRPr="000569B2" w:rsidRDefault="00712A2D" w:rsidP="00AA49B9">
      <w:pPr>
        <w:spacing w:line="240" w:lineRule="auto"/>
        <w:rPr>
          <w:rFonts w:cs="Arial"/>
          <w:color w:val="000000"/>
        </w:rPr>
      </w:pPr>
    </w:p>
    <w:p w14:paraId="12B6927A" w14:textId="77777777" w:rsidR="00712A2D" w:rsidRPr="000569B2" w:rsidRDefault="00712A2D" w:rsidP="00AA49B9">
      <w:pPr>
        <w:spacing w:line="240" w:lineRule="auto"/>
        <w:rPr>
          <w:rFonts w:cs="Arial"/>
          <w:b/>
          <w:color w:val="000000"/>
        </w:rPr>
      </w:pPr>
      <w:r w:rsidRPr="000569B2">
        <w:rPr>
          <w:rFonts w:cs="Arial"/>
          <w:color w:val="000000"/>
        </w:rPr>
        <w:t xml:space="preserve">If you would like to be consulted about statistical collections or receive notification of publications, please register your interest at </w:t>
      </w:r>
      <w:hyperlink r:id="rId42" w:history="1">
        <w:r>
          <w:rPr>
            <w:rStyle w:val="Hyperlink"/>
            <w:rFonts w:cs="Arial"/>
          </w:rPr>
          <w:t>www.gov.scot/scotstat</w:t>
        </w:r>
      </w:hyperlink>
    </w:p>
    <w:p w14:paraId="011E0EB7" w14:textId="77777777" w:rsidR="00712A2D" w:rsidRPr="000569B2" w:rsidRDefault="00712A2D" w:rsidP="00AA49B9">
      <w:pPr>
        <w:spacing w:line="240" w:lineRule="auto"/>
        <w:rPr>
          <w:rFonts w:cs="Arial"/>
          <w:color w:val="000000"/>
        </w:rPr>
      </w:pPr>
      <w:r w:rsidRPr="000569B2">
        <w:t xml:space="preserve">Details of forthcoming publications can be found at </w:t>
      </w:r>
      <w:hyperlink r:id="rId43" w:history="1">
        <w:r>
          <w:rPr>
            <w:rStyle w:val="Hyperlink"/>
          </w:rPr>
          <w:t>www.gov.scot/statistics</w:t>
        </w:r>
      </w:hyperlink>
    </w:p>
    <w:p w14:paraId="79274563" w14:textId="77777777" w:rsidR="00712A2D" w:rsidRPr="000569B2" w:rsidRDefault="00712A2D" w:rsidP="00AA49B9">
      <w:pPr>
        <w:tabs>
          <w:tab w:val="left" w:pos="3402"/>
          <w:tab w:val="right" w:pos="9633"/>
        </w:tabs>
        <w:spacing w:line="240" w:lineRule="auto"/>
        <w:rPr>
          <w:rFonts w:cs="Arial"/>
          <w:color w:val="000000"/>
        </w:rPr>
      </w:pPr>
      <w:r w:rsidRPr="000569B2">
        <w:rPr>
          <w:rFonts w:cs="Arial"/>
          <w:color w:val="FF0000"/>
        </w:rPr>
        <w:tab/>
      </w:r>
    </w:p>
    <w:p w14:paraId="729DEF08" w14:textId="77777777" w:rsidR="00712A2D" w:rsidRPr="000569B2" w:rsidRDefault="00712A2D" w:rsidP="00AA49B9">
      <w:pPr>
        <w:spacing w:line="240" w:lineRule="auto"/>
        <w:rPr>
          <w:rFonts w:cs="Arial"/>
          <w:b/>
        </w:rPr>
      </w:pPr>
      <w:r w:rsidRPr="000569B2">
        <w:rPr>
          <w:rFonts w:cs="Arial"/>
          <w:b/>
        </w:rPr>
        <w:t>Crown Copyright</w:t>
      </w:r>
    </w:p>
    <w:p w14:paraId="2FE80C41" w14:textId="49377012" w:rsidR="00D468CA" w:rsidRDefault="00712A2D" w:rsidP="00AA49B9">
      <w:pPr>
        <w:spacing w:line="240" w:lineRule="auto"/>
      </w:pPr>
      <w:r w:rsidRPr="000569B2">
        <w:rPr>
          <w:rFonts w:cs="Arial"/>
        </w:rPr>
        <w:t xml:space="preserve">You </w:t>
      </w:r>
      <w:r w:rsidR="0046413D">
        <w:rPr>
          <w:rFonts w:cs="Arial"/>
        </w:rPr>
        <w:t>November</w:t>
      </w:r>
      <w:r w:rsidRPr="000569B2">
        <w:rPr>
          <w:rFonts w:cs="Arial"/>
        </w:rPr>
        <w:t xml:space="preserve"> use or re-use this information (not including logos) free of charge in any format or medium, under the terms of the Open Government </w:t>
      </w:r>
      <w:proofErr w:type="spellStart"/>
      <w:r w:rsidRPr="000569B2">
        <w:rPr>
          <w:rFonts w:cs="Arial"/>
        </w:rPr>
        <w:t>Licence</w:t>
      </w:r>
      <w:proofErr w:type="spellEnd"/>
      <w:r w:rsidR="00CA5B6E">
        <w:rPr>
          <w:rFonts w:cs="Arial"/>
        </w:rPr>
        <w:t xml:space="preserve">. </w:t>
      </w:r>
      <w:r>
        <w:rPr>
          <w:rFonts w:cs="Arial"/>
        </w:rPr>
        <w:t>See</w:t>
      </w:r>
      <w:r w:rsidRPr="000569B2">
        <w:rPr>
          <w:rFonts w:cs="Arial"/>
        </w:rPr>
        <w:t xml:space="preserve">: </w:t>
      </w:r>
      <w:hyperlink r:id="rId44" w:history="1">
        <w:r w:rsidRPr="000569B2">
          <w:rPr>
            <w:rStyle w:val="Hyperlink"/>
            <w:rFonts w:cs="Arial"/>
          </w:rPr>
          <w:t>www.nationalarchives.gov.uk/doc/open-government-licence/</w:t>
        </w:r>
      </w:hyperlink>
    </w:p>
    <w:sectPr w:rsidR="00D468CA" w:rsidSect="00DE0B01">
      <w:headerReference w:type="even" r:id="rId45"/>
      <w:headerReference w:type="default" r:id="rId46"/>
      <w:footerReference w:type="default" r:id="rId47"/>
      <w:headerReference w:type="first" r:id="rId48"/>
      <w:pgSz w:w="11900" w:h="16840" w:code="9"/>
      <w:pgMar w:top="1134"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60A6" w14:textId="77777777" w:rsidR="00963575" w:rsidRPr="00B31C7F" w:rsidRDefault="00963575" w:rsidP="00B31C7F">
      <w:r>
        <w:separator/>
      </w:r>
    </w:p>
    <w:p w14:paraId="14C4AC0E" w14:textId="77777777" w:rsidR="00963575" w:rsidRDefault="00963575"/>
    <w:p w14:paraId="5809505A" w14:textId="77777777" w:rsidR="00963575" w:rsidRDefault="00963575"/>
  </w:endnote>
  <w:endnote w:type="continuationSeparator" w:id="0">
    <w:p w14:paraId="0FBBDA92" w14:textId="77777777" w:rsidR="00963575" w:rsidRPr="00B31C7F" w:rsidRDefault="00963575" w:rsidP="00B31C7F">
      <w:r>
        <w:continuationSeparator/>
      </w:r>
    </w:p>
    <w:p w14:paraId="34BCBB94" w14:textId="77777777" w:rsidR="00963575" w:rsidRDefault="00963575"/>
    <w:p w14:paraId="4774DA82" w14:textId="77777777" w:rsidR="00963575" w:rsidRDefault="00963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A4C2" w14:textId="77777777" w:rsidR="008D5439" w:rsidRPr="00B31C7F" w:rsidRDefault="008D5439" w:rsidP="00B31C7F">
    <w:r w:rsidRPr="00B31C7F">
      <w:fldChar w:fldCharType="begin"/>
    </w:r>
    <w:r w:rsidRPr="00B31C7F">
      <w:instrText xml:space="preserve">PAGE  </w:instrText>
    </w:r>
    <w:r w:rsidRPr="00B31C7F">
      <w:fldChar w:fldCharType="end"/>
    </w:r>
  </w:p>
  <w:p w14:paraId="0CE28EB5" w14:textId="77777777" w:rsidR="008D5439" w:rsidRDefault="008D5439" w:rsidP="00B31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346977"/>
      <w:docPartObj>
        <w:docPartGallery w:val="Page Numbers (Bottom of Page)"/>
        <w:docPartUnique/>
      </w:docPartObj>
    </w:sdtPr>
    <w:sdtEndPr>
      <w:rPr>
        <w:noProof/>
      </w:rPr>
    </w:sdtEndPr>
    <w:sdtContent>
      <w:p w14:paraId="32A5847B" w14:textId="77777777" w:rsidR="008D5439" w:rsidRDefault="008D5439" w:rsidP="00DE0B01">
        <w:pPr>
          <w:pStyle w:val="Footer"/>
          <w:jc w:val="center"/>
        </w:pPr>
        <w:r>
          <w:fldChar w:fldCharType="begin"/>
        </w:r>
        <w:r>
          <w:instrText xml:space="preserve"> PAGE   \* MERGEFORMAT </w:instrText>
        </w:r>
        <w:r>
          <w:fldChar w:fldCharType="separate"/>
        </w:r>
        <w:r w:rsidR="00E226B3">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235088"/>
      <w:docPartObj>
        <w:docPartGallery w:val="Page Numbers (Bottom of Page)"/>
        <w:docPartUnique/>
      </w:docPartObj>
    </w:sdtPr>
    <w:sdtEndPr>
      <w:rPr>
        <w:noProof/>
      </w:rPr>
    </w:sdtEndPr>
    <w:sdtContent>
      <w:p w14:paraId="3B5F6449" w14:textId="742FFFD9" w:rsidR="008D5439" w:rsidRDefault="008D5439" w:rsidP="00DE0B01">
        <w:pPr>
          <w:pStyle w:val="Footer"/>
          <w:jc w:val="center"/>
        </w:pPr>
        <w:r>
          <w:fldChar w:fldCharType="begin"/>
        </w:r>
        <w:r>
          <w:instrText xml:space="preserve"> PAGE   \* MERGEFORMAT </w:instrText>
        </w:r>
        <w:r>
          <w:fldChar w:fldCharType="separate"/>
        </w:r>
        <w:r w:rsidR="00621925">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06266"/>
      <w:docPartObj>
        <w:docPartGallery w:val="Page Numbers (Bottom of Page)"/>
        <w:docPartUnique/>
      </w:docPartObj>
    </w:sdtPr>
    <w:sdtEndPr>
      <w:rPr>
        <w:noProof/>
      </w:rPr>
    </w:sdtEndPr>
    <w:sdtContent>
      <w:p w14:paraId="096A2B75" w14:textId="1F85FEDD" w:rsidR="008D5439" w:rsidRDefault="008D5439" w:rsidP="00DE0B01">
        <w:pPr>
          <w:pStyle w:val="Footer"/>
          <w:jc w:val="center"/>
        </w:pPr>
        <w:r>
          <w:fldChar w:fldCharType="begin"/>
        </w:r>
        <w:r>
          <w:instrText xml:space="preserve"> PAGE   \* MERGEFORMAT </w:instrText>
        </w:r>
        <w:r>
          <w:fldChar w:fldCharType="separate"/>
        </w:r>
        <w:r w:rsidR="00621925">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32DC" w14:textId="77777777" w:rsidR="00963575" w:rsidRPr="006D2D20" w:rsidRDefault="00963575">
      <w:r>
        <w:separator/>
      </w:r>
    </w:p>
  </w:footnote>
  <w:footnote w:type="continuationSeparator" w:id="0">
    <w:p w14:paraId="0E0AF0DE" w14:textId="77777777" w:rsidR="00963575" w:rsidRPr="00B31C7F" w:rsidRDefault="00963575" w:rsidP="00B31C7F">
      <w:r>
        <w:continuationSeparator/>
      </w:r>
    </w:p>
    <w:p w14:paraId="54C726C6" w14:textId="77777777" w:rsidR="00963575" w:rsidRDefault="00963575"/>
    <w:p w14:paraId="7727679F" w14:textId="77777777" w:rsidR="00963575" w:rsidRDefault="00963575"/>
  </w:footnote>
  <w:footnote w:id="1">
    <w:p w14:paraId="74857F89" w14:textId="414F3B0B" w:rsidR="00E226B3" w:rsidRPr="005F13BF" w:rsidRDefault="00E226B3" w:rsidP="00E226B3">
      <w:pPr>
        <w:pStyle w:val="FootnoteText"/>
        <w:rPr>
          <w:sz w:val="20"/>
        </w:rPr>
      </w:pPr>
      <w:r w:rsidRPr="000B0BA0">
        <w:rPr>
          <w:rStyle w:val="FootnoteReference"/>
          <w:sz w:val="18"/>
        </w:rPr>
        <w:footnoteRef/>
      </w:r>
      <w:r w:rsidRPr="000B0BA0">
        <w:rPr>
          <w:sz w:val="18"/>
        </w:rPr>
        <w:t xml:space="preserve"> </w:t>
      </w:r>
      <w:r w:rsidR="00DB7685" w:rsidRPr="00C200B3">
        <w:rPr>
          <w:sz w:val="20"/>
        </w:rPr>
        <w:t xml:space="preserve">The Code of Practice for Statistics is available on the </w:t>
      </w:r>
      <w:hyperlink r:id="rId1" w:history="1">
        <w:r w:rsidR="00DB7685" w:rsidRPr="00C200B3">
          <w:rPr>
            <w:rStyle w:val="Hyperlink"/>
            <w:sz w:val="20"/>
          </w:rPr>
          <w:t>UK Statistics Authority website</w:t>
        </w:r>
      </w:hyperlink>
      <w:r w:rsidR="00DB7685" w:rsidRPr="00C200B3">
        <w:rPr>
          <w:sz w:val="20"/>
        </w:rPr>
        <w:t>.</w:t>
      </w:r>
      <w:r w:rsidRPr="001B2620">
        <w:rPr>
          <w:sz w:val="18"/>
        </w:rPr>
        <w:t xml:space="preserve"> </w:t>
      </w:r>
    </w:p>
  </w:footnote>
  <w:footnote w:id="2">
    <w:p w14:paraId="32ADFFF6" w14:textId="0FF4FA11" w:rsidR="00DB7685" w:rsidRPr="005F13BF" w:rsidRDefault="00E226B3" w:rsidP="00DB7685">
      <w:pPr>
        <w:pStyle w:val="FootnoteText"/>
        <w:rPr>
          <w:sz w:val="20"/>
          <w:lang w:val="en-GB"/>
        </w:rPr>
      </w:pPr>
      <w:r w:rsidRPr="001B2620">
        <w:rPr>
          <w:rStyle w:val="FootnoteReference"/>
          <w:sz w:val="18"/>
        </w:rPr>
        <w:footnoteRef/>
      </w:r>
      <w:r w:rsidRPr="001B2620">
        <w:rPr>
          <w:sz w:val="18"/>
        </w:rPr>
        <w:t xml:space="preserve"> </w:t>
      </w:r>
      <w:r w:rsidR="00DB7685" w:rsidRPr="00C200B3">
        <w:rPr>
          <w:sz w:val="20"/>
          <w:lang w:val="en-GB"/>
        </w:rPr>
        <w:t xml:space="preserve">The forthcoming publication timetable is available on the </w:t>
      </w:r>
      <w:hyperlink r:id="rId2" w:history="1">
        <w:r w:rsidR="00DB7685" w:rsidRPr="00C200B3">
          <w:rPr>
            <w:rStyle w:val="Hyperlink"/>
            <w:sz w:val="20"/>
            <w:lang w:val="en-GB"/>
          </w:rPr>
          <w:t>Scottish Government website</w:t>
        </w:r>
      </w:hyperlink>
      <w:r w:rsidR="00DB7685" w:rsidRPr="00C200B3">
        <w:rPr>
          <w:sz w:val="20"/>
          <w:lang w:val="en-GB"/>
        </w:rPr>
        <w:t>.</w:t>
      </w:r>
    </w:p>
    <w:p w14:paraId="407A9611" w14:textId="69AB97D0" w:rsidR="00E226B3" w:rsidRPr="00547B01" w:rsidRDefault="00E226B3" w:rsidP="00E226B3">
      <w:pPr>
        <w:pStyle w:val="FootnoteText"/>
        <w:rPr>
          <w:lang w:val="en-GB"/>
        </w:rPr>
      </w:pPr>
      <w:r w:rsidRPr="009C1E57">
        <w:rPr>
          <w:sz w:val="16"/>
          <w:szCs w:val="18"/>
        </w:rPr>
        <w:t xml:space="preserve"> </w:t>
      </w:r>
    </w:p>
  </w:footnote>
  <w:footnote w:id="3">
    <w:p w14:paraId="39DBE836" w14:textId="026C1116" w:rsidR="008D5439" w:rsidRPr="007021FF" w:rsidRDefault="008D5439" w:rsidP="002F3BC1">
      <w:pPr>
        <w:pStyle w:val="FootnoteText"/>
        <w:rPr>
          <w:sz w:val="20"/>
          <w:szCs w:val="18"/>
        </w:rPr>
      </w:pPr>
      <w:r w:rsidRPr="001B2620">
        <w:rPr>
          <w:rStyle w:val="FootnoteReference"/>
          <w:sz w:val="18"/>
        </w:rPr>
        <w:footnoteRef/>
      </w:r>
      <w:r w:rsidRPr="001B2620">
        <w:rPr>
          <w:sz w:val="18"/>
        </w:rPr>
        <w:t xml:space="preserve"> </w:t>
      </w:r>
      <w:r w:rsidR="00A20840" w:rsidRPr="00C9234B">
        <w:rPr>
          <w:sz w:val="20"/>
          <w:szCs w:val="18"/>
        </w:rPr>
        <w:t xml:space="preserve">Information is provided on </w:t>
      </w:r>
      <w:hyperlink r:id="rId3" w:history="1">
        <w:r w:rsidR="00A20840" w:rsidRPr="00C9234B">
          <w:rPr>
            <w:rStyle w:val="Hyperlink"/>
            <w:sz w:val="20"/>
            <w:szCs w:val="18"/>
          </w:rPr>
          <w:t>the Scotland Act 2016 web</w:t>
        </w:r>
        <w:r w:rsidR="00B77B0D">
          <w:rPr>
            <w:rStyle w:val="Hyperlink"/>
            <w:sz w:val="20"/>
            <w:szCs w:val="18"/>
          </w:rPr>
          <w:t>site</w:t>
        </w:r>
      </w:hyperlink>
      <w:r w:rsidR="00A20840" w:rsidRPr="00C9234B">
        <w:rPr>
          <w:sz w:val="20"/>
          <w:szCs w:val="18"/>
        </w:rPr>
        <w:t>.</w:t>
      </w:r>
    </w:p>
  </w:footnote>
  <w:footnote w:id="4">
    <w:p w14:paraId="446837E2" w14:textId="1F591A50" w:rsidR="008D5439" w:rsidRPr="00620F3E" w:rsidRDefault="008D5439" w:rsidP="002F3BC1">
      <w:pPr>
        <w:pStyle w:val="FootnoteText"/>
        <w:rPr>
          <w:lang w:val="en-GB"/>
        </w:rPr>
      </w:pPr>
      <w:r w:rsidRPr="009C1E57">
        <w:rPr>
          <w:rStyle w:val="FootnoteReference"/>
          <w:sz w:val="18"/>
        </w:rPr>
        <w:footnoteRef/>
      </w:r>
      <w:r w:rsidRPr="009C1E57">
        <w:rPr>
          <w:sz w:val="18"/>
        </w:rPr>
        <w:t xml:space="preserve"> </w:t>
      </w:r>
      <w:r w:rsidR="001F189F" w:rsidRPr="00C200B3">
        <w:rPr>
          <w:sz w:val="20"/>
        </w:rPr>
        <w:t xml:space="preserve">The Code of Practice for Statistics is available on the </w:t>
      </w:r>
      <w:hyperlink r:id="rId4" w:history="1">
        <w:r w:rsidR="001F189F" w:rsidRPr="00C200B3">
          <w:rPr>
            <w:rStyle w:val="Hyperlink"/>
            <w:sz w:val="20"/>
          </w:rPr>
          <w:t>UK Statistics Authority website</w:t>
        </w:r>
      </w:hyperlink>
      <w:r w:rsidR="001F189F" w:rsidRPr="00C200B3">
        <w:rPr>
          <w:sz w:val="20"/>
        </w:rPr>
        <w:t>.</w:t>
      </w:r>
      <w:r w:rsidR="001F189F">
        <w:rPr>
          <w:sz w:val="20"/>
        </w:rPr>
        <w:t xml:space="preserve"> </w:t>
      </w:r>
    </w:p>
  </w:footnote>
  <w:footnote w:id="5">
    <w:p w14:paraId="6D34B1E4" w14:textId="6E2E7B4F" w:rsidR="00AE04F9" w:rsidRPr="000651CF" w:rsidRDefault="001F189F" w:rsidP="00AE04F9">
      <w:pPr>
        <w:pStyle w:val="FootnoteText"/>
        <w:rPr>
          <w:sz w:val="18"/>
          <w:szCs w:val="18"/>
          <w:lang w:val="en-GB"/>
        </w:rPr>
      </w:pPr>
      <w:r w:rsidRPr="005F13BF">
        <w:rPr>
          <w:rStyle w:val="FootnoteReference"/>
          <w:sz w:val="20"/>
        </w:rPr>
        <w:footnoteRef/>
      </w:r>
      <w:r w:rsidRPr="005F13BF">
        <w:rPr>
          <w:sz w:val="20"/>
        </w:rPr>
        <w:t xml:space="preserve"> A key difference from Disability Living Allowance administered by the Department for Work and Pensions is that Social Security Scotland have extended the eligibility for Child Disability Payment from 16 to 18 years old. This is only where the applicant has already been in receipt of assistance before they were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25D7" w14:textId="77777777" w:rsidR="000B0BA0" w:rsidRDefault="000B0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4629" w14:textId="77777777" w:rsidR="000B0BA0" w:rsidRDefault="000B0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2EAD" w14:textId="77777777" w:rsidR="008D5439" w:rsidRPr="00F34DF0" w:rsidRDefault="008D5439" w:rsidP="004D39B2">
    <w:pPr>
      <w:tabs>
        <w:tab w:val="clear" w:pos="720"/>
        <w:tab w:val="clear" w:pos="1440"/>
        <w:tab w:val="clear" w:pos="2160"/>
        <w:tab w:val="clear" w:pos="2880"/>
        <w:tab w:val="clear" w:pos="4680"/>
        <w:tab w:val="clear" w:pos="5400"/>
        <w:tab w:val="clear" w:pos="9000"/>
        <w:tab w:val="center" w:pos="4513"/>
        <w:tab w:val="right" w:pos="9026"/>
      </w:tabs>
      <w:spacing w:line="240" w:lineRule="auto"/>
      <w:rPr>
        <w:rFonts w:cs="Arial"/>
        <w:b/>
        <w:color w:val="FF0000"/>
        <w:sz w:val="28"/>
      </w:rPr>
    </w:pPr>
    <w:r>
      <w:rPr>
        <w:noProof/>
        <w:lang w:val="en-GB" w:eastAsia="en-GB"/>
      </w:rPr>
      <mc:AlternateContent>
        <mc:Choice Requires="wps">
          <w:drawing>
            <wp:anchor distT="0" distB="0" distL="114300" distR="114300" simplePos="0" relativeHeight="251659264" behindDoc="0" locked="0" layoutInCell="1" allowOverlap="1" wp14:anchorId="14990A26" wp14:editId="4E27039C">
              <wp:simplePos x="0" y="0"/>
              <wp:positionH relativeFrom="page">
                <wp:align>left</wp:align>
              </wp:positionH>
              <wp:positionV relativeFrom="paragraph">
                <wp:posOffset>-540385</wp:posOffset>
              </wp:positionV>
              <wp:extent cx="7632000" cy="1494031"/>
              <wp:effectExtent l="0" t="0" r="26670" b="11430"/>
              <wp:wrapNone/>
              <wp:docPr id="3" name="Rectangle 3"/>
              <wp:cNvGraphicFramePr/>
              <a:graphic xmlns:a="http://schemas.openxmlformats.org/drawingml/2006/main">
                <a:graphicData uri="http://schemas.microsoft.com/office/word/2010/wordprocessingShape">
                  <wps:wsp>
                    <wps:cNvSpPr/>
                    <wps:spPr>
                      <a:xfrm>
                        <a:off x="0" y="0"/>
                        <a:ext cx="7632000" cy="1494031"/>
                      </a:xfrm>
                      <a:prstGeom prst="rect">
                        <a:avLst/>
                      </a:prstGeom>
                      <a:solidFill>
                        <a:srgbClr val="251B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779F78" w14:textId="752CCBB2" w:rsidR="008D5439" w:rsidRDefault="008D5439" w:rsidP="003B6A0F">
                          <w:pPr>
                            <w:ind w:left="720"/>
                          </w:pPr>
                          <w:r>
                            <w:t xml:space="preserve">   </w:t>
                          </w:r>
                          <w:r w:rsidR="007D1370">
                            <w:rPr>
                              <w:noProof/>
                              <w:lang w:val="en-GB" w:eastAsia="en-GB"/>
                            </w:rPr>
                            <w:drawing>
                              <wp:inline distT="0" distB="0" distL="0" distR="0" wp14:anchorId="528F516A" wp14:editId="5F33431F">
                                <wp:extent cx="2351546" cy="443133"/>
                                <wp:effectExtent l="0" t="0" r="0" b="0"/>
                                <wp:docPr id="16" name="Picture 16" descr="http://saltire/my-workplace/communications-and-engagement/Branding-and-marketing/PublishingImages/Pages/brand-guidelines/SG_mas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tire/my-workplace/communications-and-engagement/Branding-and-marketing/PublishingImages/Pages/brand-guidelines/SG_master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794" cy="4663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90A26" id="Rectangle 3" o:spid="_x0000_s1026" style="position:absolute;margin-left:0;margin-top:-42.55pt;width:600.95pt;height:117.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" fillcolor="#251b5b" strokecolor="#243f60 [1604]" strokeweight="2pt">
              <v:textbox>
                <w:txbxContent>
                  <w:p w14:paraId="3E779F78" w14:textId="752CCBB2" w:rsidR="008D5439" w:rsidRDefault="008D5439" w:rsidP="003B6A0F">
                    <w:pPr>
                      <w:ind w:left="720"/>
                    </w:pPr>
                    <w:r>
                      <w:t xml:space="preserve">   </w:t>
                    </w:r>
                    <w:r w:rsidR="007D1370">
                      <w:rPr>
                        <w:noProof/>
                        <w:lang w:val="en-GB" w:eastAsia="en-GB"/>
                      </w:rPr>
                      <w:drawing>
                        <wp:inline distT="0" distB="0" distL="0" distR="0" wp14:anchorId="528F516A" wp14:editId="5F33431F">
                          <wp:extent cx="2351546" cy="443133"/>
                          <wp:effectExtent l="0" t="0" r="0" b="0"/>
                          <wp:docPr id="16" name="Picture 16" descr="http://saltire/my-workplace/communications-and-engagement/Branding-and-marketing/PublishingImages/Pages/brand-guidelines/SG_mas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tire/my-workplace/communications-and-engagement/Branding-and-marketing/PublishingImages/Pages/brand-guidelines/SG_master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794" cy="466358"/>
                                  </a:xfrm>
                                  <a:prstGeom prst="rect">
                                    <a:avLst/>
                                  </a:prstGeom>
                                  <a:noFill/>
                                  <a:ln>
                                    <a:noFill/>
                                  </a:ln>
                                </pic:spPr>
                              </pic:pic>
                            </a:graphicData>
                          </a:graphic>
                        </wp:inline>
                      </w:drawing>
                    </w:r>
                  </w:p>
                </w:txbxContent>
              </v:textbox>
              <w10:wrap anchorx="page"/>
            </v:rect>
          </w:pict>
        </mc:Fallback>
      </mc:AlternateContent>
    </w:r>
    <w:r>
      <w:rPr>
        <w:noProof/>
        <w:lang w:val="en-GB" w:eastAsia="en-GB"/>
      </w:rPr>
      <w:drawing>
        <wp:anchor distT="0" distB="0" distL="114300" distR="114300" simplePos="0" relativeHeight="251665408" behindDoc="0" locked="0" layoutInCell="1" allowOverlap="1" wp14:anchorId="49C24D2A" wp14:editId="3E1727C3">
          <wp:simplePos x="0" y="0"/>
          <wp:positionH relativeFrom="column">
            <wp:posOffset>4613910</wp:posOffset>
          </wp:positionH>
          <wp:positionV relativeFrom="paragraph">
            <wp:posOffset>-124460</wp:posOffset>
          </wp:positionV>
          <wp:extent cx="1977390" cy="667385"/>
          <wp:effectExtent l="0" t="0" r="3810" b="0"/>
          <wp:wrapThrough wrapText="bothSides">
            <wp:wrapPolygon edited="0">
              <wp:start x="832" y="0"/>
              <wp:lineTo x="0" y="1850"/>
              <wp:lineTo x="0" y="16647"/>
              <wp:lineTo x="832" y="20346"/>
              <wp:lineTo x="2497" y="20963"/>
              <wp:lineTo x="3329" y="20963"/>
              <wp:lineTo x="3538" y="20346"/>
              <wp:lineTo x="21434" y="15414"/>
              <wp:lineTo x="21434" y="4932"/>
              <wp:lineTo x="2289" y="0"/>
              <wp:lineTo x="832"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Security Scotland master logo (White).png"/>
                  <pic:cNvPicPr/>
                </pic:nvPicPr>
                <pic:blipFill>
                  <a:blip r:embed="rId2">
                    <a:extLst>
                      <a:ext uri="{28A0092B-C50C-407E-A947-70E740481C1C}">
                        <a14:useLocalDpi xmlns:a14="http://schemas.microsoft.com/office/drawing/2010/main" val="0"/>
                      </a:ext>
                    </a:extLst>
                  </a:blip>
                  <a:stretch>
                    <a:fillRect/>
                  </a:stretch>
                </pic:blipFill>
                <pic:spPr>
                  <a:xfrm>
                    <a:off x="0" y="0"/>
                    <a:ext cx="1977390" cy="667385"/>
                  </a:xfrm>
                  <a:prstGeom prst="rect">
                    <a:avLst/>
                  </a:prstGeom>
                  <a:ln>
                    <a:noFill/>
                  </a:ln>
                </pic:spPr>
              </pic:pic>
            </a:graphicData>
          </a:graphic>
          <wp14:sizeRelH relativeFrom="margin">
            <wp14:pctWidth>0</wp14:pctWidth>
          </wp14:sizeRelH>
          <wp14:sizeRelV relativeFrom="margin">
            <wp14:pctHeight>0</wp14:pctHeight>
          </wp14:sizeRelV>
        </wp:anchor>
      </w:drawing>
    </w:r>
    <w:r w:rsidRPr="00F34DF0">
      <w:rPr>
        <w:b/>
      </w:rPr>
      <w:tab/>
    </w:r>
  </w:p>
  <w:p w14:paraId="36086A08" w14:textId="77777777" w:rsidR="008D5439" w:rsidRDefault="008D5439" w:rsidP="004D39B2">
    <w:pPr>
      <w:pStyle w:val="Header"/>
      <w:tabs>
        <w:tab w:val="clear" w:pos="4513"/>
        <w:tab w:val="clear" w:pos="9026"/>
        <w:tab w:val="left" w:pos="2505"/>
        <w:tab w:val="center" w:pos="4816"/>
        <w:tab w:val="left" w:pos="5240"/>
      </w:tabs>
    </w:pPr>
    <w:r>
      <w:rPr>
        <w:noProof/>
        <w:lang w:val="en-GB" w:eastAsia="en-GB"/>
      </w:rPr>
      <mc:AlternateContent>
        <mc:Choice Requires="wps">
          <w:drawing>
            <wp:anchor distT="0" distB="0" distL="114300" distR="114300" simplePos="0" relativeHeight="251667456" behindDoc="0" locked="0" layoutInCell="1" allowOverlap="1" wp14:anchorId="195D4613" wp14:editId="2A55FF66">
              <wp:simplePos x="0" y="0"/>
              <wp:positionH relativeFrom="page">
                <wp:posOffset>6350</wp:posOffset>
              </wp:positionH>
              <wp:positionV relativeFrom="paragraph">
                <wp:posOffset>751205</wp:posOffset>
              </wp:positionV>
              <wp:extent cx="7596000" cy="561975"/>
              <wp:effectExtent l="0" t="0" r="5080" b="9525"/>
              <wp:wrapNone/>
              <wp:docPr id="8" name="Rectangle 8"/>
              <wp:cNvGraphicFramePr/>
              <a:graphic xmlns:a="http://schemas.openxmlformats.org/drawingml/2006/main">
                <a:graphicData uri="http://schemas.microsoft.com/office/word/2010/wordprocessingShape">
                  <wps:wsp>
                    <wps:cNvSpPr/>
                    <wps:spPr>
                      <a:xfrm>
                        <a:off x="0" y="0"/>
                        <a:ext cx="7596000" cy="561975"/>
                      </a:xfrm>
                      <a:prstGeom prst="rect">
                        <a:avLst/>
                      </a:prstGeom>
                      <a:solidFill>
                        <a:srgbClr val="E60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8CE7A" id="Rectangle 8" o:spid="_x0000_s1026" style="position:absolute;margin-left:.5pt;margin-top:59.15pt;width:598.1pt;height:4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" fillcolor="#e6007e" stroked="f" strokeweight="2pt">
              <w10:wrap anchorx="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033C43F" wp14:editId="1CFC76B6">
              <wp:simplePos x="0" y="0"/>
              <wp:positionH relativeFrom="column">
                <wp:posOffset>-110490</wp:posOffset>
              </wp:positionH>
              <wp:positionV relativeFrom="paragraph">
                <wp:posOffset>369570</wp:posOffset>
              </wp:positionV>
              <wp:extent cx="4152900" cy="3232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4152900" cy="323215"/>
                      </a:xfrm>
                      <a:prstGeom prst="rect">
                        <a:avLst/>
                      </a:prstGeom>
                      <a:noFill/>
                      <a:ln w="6350">
                        <a:noFill/>
                      </a:ln>
                    </wps:spPr>
                    <wps:txbx>
                      <w:txbxContent>
                        <w:p w14:paraId="05C4F16E" w14:textId="77777777" w:rsidR="008D5439" w:rsidRPr="003B6A0F" w:rsidRDefault="008D5439" w:rsidP="00AF6039">
                          <w:pPr>
                            <w:rPr>
                              <w:b/>
                              <w:color w:val="FFFFFF" w:themeColor="background1"/>
                              <w:sz w:val="24"/>
                              <w:szCs w:val="24"/>
                            </w:rPr>
                          </w:pPr>
                          <w:r w:rsidRPr="003B6A0F">
                            <w:rPr>
                              <w:b/>
                              <w:color w:val="FFFFFF" w:themeColor="background1"/>
                              <w:sz w:val="24"/>
                              <w:szCs w:val="24"/>
                            </w:rPr>
                            <w:t>An Official Statistics publication for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3C43F" id="_x0000_t202" coordsize="21600,21600" o:spt="202" path="m,l,21600r21600,l21600,xe">
              <v:stroke joinstyle="miter"/>
              <v:path gradientshapeok="t" o:connecttype="rect"/>
            </v:shapetype>
            <v:shape id="Text Box 6" o:spid="_x0000_s1027" type="#_x0000_t202" style="position:absolute;margin-left:-8.7pt;margin-top:29.1pt;width:327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" filled="f" stroked="f" strokeweight=".5pt">
              <v:textbox>
                <w:txbxContent>
                  <w:p w14:paraId="05C4F16E" w14:textId="77777777" w:rsidR="008D5439" w:rsidRPr="003B6A0F" w:rsidRDefault="008D5439" w:rsidP="00AF6039">
                    <w:pPr>
                      <w:rPr>
                        <w:b/>
                        <w:color w:val="FFFFFF" w:themeColor="background1"/>
                        <w:sz w:val="24"/>
                        <w:szCs w:val="24"/>
                      </w:rPr>
                    </w:pPr>
                    <w:r w:rsidRPr="003B6A0F">
                      <w:rPr>
                        <w:b/>
                        <w:color w:val="FFFFFF" w:themeColor="background1"/>
                        <w:sz w:val="24"/>
                        <w:szCs w:val="24"/>
                      </w:rPr>
                      <w:t>An Official Statistics publication for Scotland</w:t>
                    </w:r>
                  </w:p>
                </w:txbxContent>
              </v:textbox>
            </v:shape>
          </w:pict>
        </mc:Fallback>
      </mc:AlternateContent>
    </w:r>
    <w:r>
      <w:rPr>
        <w:noProof/>
        <w:lang w:val="en-GB" w:eastAsia="en-GB"/>
      </w:rPr>
      <mc:AlternateContent>
        <mc:Choice Requires="wps">
          <w:drawing>
            <wp:anchor distT="45720" distB="45720" distL="114300" distR="114300" simplePos="0" relativeHeight="251669504" behindDoc="0" locked="0" layoutInCell="1" allowOverlap="1" wp14:anchorId="1C62E515" wp14:editId="18FB1C9D">
              <wp:simplePos x="0" y="0"/>
              <wp:positionH relativeFrom="column">
                <wp:posOffset>-148590</wp:posOffset>
              </wp:positionH>
              <wp:positionV relativeFrom="paragraph">
                <wp:posOffset>822325</wp:posOffset>
              </wp:positionV>
              <wp:extent cx="4236720" cy="4902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490220"/>
                      </a:xfrm>
                      <a:prstGeom prst="rect">
                        <a:avLst/>
                      </a:prstGeom>
                      <a:noFill/>
                      <a:ln w="9525">
                        <a:noFill/>
                        <a:miter lim="800000"/>
                        <a:headEnd/>
                        <a:tailEnd/>
                      </a:ln>
                    </wps:spPr>
                    <wps:txbx>
                      <w:txbxContent>
                        <w:p w14:paraId="091FC541" w14:textId="77777777" w:rsidR="008D5439" w:rsidRPr="001F0B55" w:rsidRDefault="008D5439" w:rsidP="00AF6039">
                          <w:pPr>
                            <w:rPr>
                              <w:b/>
                              <w:color w:val="FFFFFF" w:themeColor="background1"/>
                              <w:sz w:val="36"/>
                            </w:rPr>
                          </w:pPr>
                          <w:r>
                            <w:rPr>
                              <w:b/>
                              <w:color w:val="FFFFFF" w:themeColor="background1"/>
                              <w:sz w:val="36"/>
                            </w:rPr>
                            <w:t>Social Security Scotland Statistics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2E515" id="Text Box 2" o:spid="_x0000_s1028" type="#_x0000_t202" style="position:absolute;margin-left:-11.7pt;margin-top:64.75pt;width:333.6pt;height:38.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" filled="f" stroked="f">
              <v:textbox>
                <w:txbxContent>
                  <w:p w14:paraId="091FC541" w14:textId="77777777" w:rsidR="008D5439" w:rsidRPr="001F0B55" w:rsidRDefault="008D5439" w:rsidP="00AF6039">
                    <w:pPr>
                      <w:rPr>
                        <w:b/>
                        <w:color w:val="FFFFFF" w:themeColor="background1"/>
                        <w:sz w:val="36"/>
                      </w:rPr>
                    </w:pPr>
                    <w:r>
                      <w:rPr>
                        <w:b/>
                        <w:color w:val="FFFFFF" w:themeColor="background1"/>
                        <w:sz w:val="36"/>
                      </w:rPr>
                      <w:t>Social Security Scotland Statistics</w:t>
                    </w:r>
                  </w:p>
                </w:txbxContent>
              </v:textbox>
              <w10:wrap type="square"/>
            </v:shape>
          </w:pict>
        </mc:Fallback>
      </mc:AlternateConten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6F82" w14:textId="77777777" w:rsidR="008D5439" w:rsidRDefault="008D54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4EFA" w14:textId="5F26DBEC" w:rsidR="008D5439" w:rsidRPr="00621925" w:rsidRDefault="008D5439" w:rsidP="006219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AC3C" w14:textId="77777777" w:rsidR="008D5439" w:rsidRDefault="008D5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AF0"/>
    <w:multiLevelType w:val="hybridMultilevel"/>
    <w:tmpl w:val="4DC01B82"/>
    <w:name w:val="WW8Num11322342"/>
    <w:lvl w:ilvl="0" w:tplc="0F8CDA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B24B0"/>
    <w:multiLevelType w:val="hybridMultilevel"/>
    <w:tmpl w:val="6D1C5718"/>
    <w:name w:val="WW8Num113223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F7720F"/>
    <w:multiLevelType w:val="hybridMultilevel"/>
    <w:tmpl w:val="149CE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3B30"/>
    <w:multiLevelType w:val="hybridMultilevel"/>
    <w:tmpl w:val="B40A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77C5E"/>
    <w:multiLevelType w:val="hybridMultilevel"/>
    <w:tmpl w:val="205CB36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132D60AD"/>
    <w:multiLevelType w:val="hybridMultilevel"/>
    <w:tmpl w:val="1D443A48"/>
    <w:lvl w:ilvl="0" w:tplc="BCD25C5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C61FB8"/>
    <w:multiLevelType w:val="hybridMultilevel"/>
    <w:tmpl w:val="FC42155C"/>
    <w:lvl w:ilvl="0" w:tplc="6B82EFB2">
      <w:numFmt w:val="bullet"/>
      <w:lvlText w:val="-"/>
      <w:lvlJc w:val="left"/>
      <w:pPr>
        <w:ind w:left="851" w:hanging="284"/>
      </w:pPr>
      <w:rPr>
        <w:rFonts w:ascii="Arial" w:eastAsia="Arial Unicode MS" w:hAnsi="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A630826"/>
    <w:multiLevelType w:val="hybridMultilevel"/>
    <w:tmpl w:val="2E583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004ED8"/>
    <w:multiLevelType w:val="hybridMultilevel"/>
    <w:tmpl w:val="07AE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0227F"/>
    <w:multiLevelType w:val="hybridMultilevel"/>
    <w:tmpl w:val="32682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34712B"/>
    <w:multiLevelType w:val="hybridMultilevel"/>
    <w:tmpl w:val="DD34CCE6"/>
    <w:lvl w:ilvl="0" w:tplc="3EF83860">
      <w:start w:val="1"/>
      <w:numFmt w:val="bullet"/>
      <w:pStyle w:val="PublicationBulletPoin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797988"/>
    <w:multiLevelType w:val="hybridMultilevel"/>
    <w:tmpl w:val="7778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51DB4"/>
    <w:multiLevelType w:val="hybridMultilevel"/>
    <w:tmpl w:val="373681B2"/>
    <w:lvl w:ilvl="0" w:tplc="1954ED60">
      <w:start w:val="1"/>
      <w:numFmt w:val="bullet"/>
      <w:pStyle w:val="SG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E1D9C"/>
    <w:multiLevelType w:val="hybridMultilevel"/>
    <w:tmpl w:val="22A226AC"/>
    <w:lvl w:ilvl="0" w:tplc="1D025C00">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4811CA"/>
    <w:multiLevelType w:val="hybridMultilevel"/>
    <w:tmpl w:val="C4BA8C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BE415B2"/>
    <w:multiLevelType w:val="multilevel"/>
    <w:tmpl w:val="0809001F"/>
    <w:styleLink w:val="111111"/>
    <w:lvl w:ilvl="0">
      <w:start w:val="1"/>
      <w:numFmt w:val="decimal"/>
      <w:lvlText w:val="%1."/>
      <w:lvlJc w:val="left"/>
      <w:pPr>
        <w:tabs>
          <w:tab w:val="num" w:pos="360"/>
        </w:tabs>
        <w:ind w:left="360" w:hanging="360"/>
      </w:pPr>
    </w:lvl>
    <w:lvl w:ilvl="1">
      <w:start w:val="1"/>
      <w:numFmt w:val="decimal"/>
      <w:pStyle w:val="PublicationParagraphStyle"/>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F5103D4"/>
    <w:multiLevelType w:val="hybridMultilevel"/>
    <w:tmpl w:val="8AAC55E6"/>
    <w:lvl w:ilvl="0" w:tplc="1D025C0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02B2C"/>
    <w:multiLevelType w:val="hybridMultilevel"/>
    <w:tmpl w:val="C05A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83C29"/>
    <w:multiLevelType w:val="hybridMultilevel"/>
    <w:tmpl w:val="8622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E01BC"/>
    <w:multiLevelType w:val="hybridMultilevel"/>
    <w:tmpl w:val="82BA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AA6821"/>
    <w:multiLevelType w:val="hybridMultilevel"/>
    <w:tmpl w:val="9572D39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8220322"/>
    <w:multiLevelType w:val="hybridMultilevel"/>
    <w:tmpl w:val="9D146F10"/>
    <w:lvl w:ilvl="0" w:tplc="2944927C">
      <w:start w:val="1"/>
      <w:numFmt w:val="bullet"/>
      <w:pStyle w:val="S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E29EA"/>
    <w:multiLevelType w:val="hybridMultilevel"/>
    <w:tmpl w:val="06E841EE"/>
    <w:lvl w:ilvl="0" w:tplc="C1E0669C">
      <w:start w:val="1"/>
      <w:numFmt w:val="decimal"/>
      <w:pStyle w:val="SG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8533A"/>
    <w:multiLevelType w:val="multilevel"/>
    <w:tmpl w:val="BF2236A0"/>
    <w:lvl w:ilvl="0">
      <w:start w:val="1"/>
      <w:numFmt w:val="decimal"/>
      <w:lvlText w:val="%1."/>
      <w:lvlJc w:val="left"/>
      <w:pPr>
        <w:ind w:left="360" w:hanging="360"/>
      </w:pPr>
    </w:lvl>
    <w:lvl w:ilvl="1">
      <w:start w:val="1"/>
      <w:numFmt w:val="decimal"/>
      <w:pStyle w:val="SGBodyInden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C558F7"/>
    <w:multiLevelType w:val="multilevel"/>
    <w:tmpl w:val="5CF8EAD4"/>
    <w:lvl w:ilvl="0">
      <w:start w:val="1"/>
      <w:numFmt w:val="decimal"/>
      <w:pStyle w:val="Paragaphv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3AB0328"/>
    <w:multiLevelType w:val="hybridMultilevel"/>
    <w:tmpl w:val="8E76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D597A"/>
    <w:multiLevelType w:val="hybridMultilevel"/>
    <w:tmpl w:val="E7B49D3C"/>
    <w:lvl w:ilvl="0" w:tplc="BCD25C5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A21634"/>
    <w:multiLevelType w:val="hybridMultilevel"/>
    <w:tmpl w:val="CDC6D5B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673A64EA"/>
    <w:multiLevelType w:val="multilevel"/>
    <w:tmpl w:val="355C5EBE"/>
    <w:name w:val="WW8Num113223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1EF1FF6"/>
    <w:multiLevelType w:val="hybridMultilevel"/>
    <w:tmpl w:val="BC02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87A23"/>
    <w:multiLevelType w:val="hybridMultilevel"/>
    <w:tmpl w:val="DE04EE5E"/>
    <w:lvl w:ilvl="0" w:tplc="BCD25C5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4F47AE"/>
    <w:multiLevelType w:val="hybridMultilevel"/>
    <w:tmpl w:val="17FEED64"/>
    <w:lvl w:ilvl="0" w:tplc="E7B0F322">
      <w:start w:val="1"/>
      <w:numFmt w:val="lowerRoman"/>
      <w:pStyle w:val="ExecSummaryBodyText"/>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E7A5096"/>
    <w:multiLevelType w:val="hybridMultilevel"/>
    <w:tmpl w:val="8C226492"/>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num w:numId="1" w16cid:durableId="6536063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7091743">
    <w:abstractNumId w:val="22"/>
  </w:num>
  <w:num w:numId="3" w16cid:durableId="2068334430">
    <w:abstractNumId w:val="12"/>
  </w:num>
  <w:num w:numId="4" w16cid:durableId="1699547012">
    <w:abstractNumId w:val="24"/>
    <w:lvlOverride w:ilvl="0">
      <w:lvl w:ilvl="0">
        <w:start w:val="1"/>
        <w:numFmt w:val="decimal"/>
        <w:pStyle w:val="Paragaphv2"/>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792"/>
          </w:tabs>
          <w:ind w:left="792" w:hanging="432"/>
        </w:pPr>
        <w:rPr>
          <w:rFonts w:hint="default"/>
          <w:color w:val="auto"/>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16cid:durableId="1225530616">
    <w:abstractNumId w:val="15"/>
  </w:num>
  <w:num w:numId="6" w16cid:durableId="221722820">
    <w:abstractNumId w:val="10"/>
  </w:num>
  <w:num w:numId="7" w16cid:durableId="2038264504">
    <w:abstractNumId w:val="21"/>
  </w:num>
  <w:num w:numId="8" w16cid:durableId="198780577">
    <w:abstractNumId w:val="7"/>
  </w:num>
  <w:num w:numId="9" w16cid:durableId="203644024">
    <w:abstractNumId w:val="23"/>
    <w:lvlOverride w:ilvl="0">
      <w:lvl w:ilvl="0">
        <w:start w:val="1"/>
        <w:numFmt w:val="decimal"/>
        <w:lvlText w:val="%1."/>
        <w:lvlJc w:val="left"/>
        <w:pPr>
          <w:ind w:left="360" w:hanging="360"/>
        </w:pPr>
      </w:lvl>
    </w:lvlOverride>
    <w:lvlOverride w:ilvl="1">
      <w:lvl w:ilvl="1">
        <w:start w:val="1"/>
        <w:numFmt w:val="decimal"/>
        <w:pStyle w:val="SGBodyIndent"/>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16cid:durableId="2000037728">
    <w:abstractNumId w:val="16"/>
  </w:num>
  <w:num w:numId="11" w16cid:durableId="1593734925">
    <w:abstractNumId w:val="13"/>
  </w:num>
  <w:num w:numId="12" w16cid:durableId="210773979">
    <w:abstractNumId w:val="27"/>
  </w:num>
  <w:num w:numId="13" w16cid:durableId="551114130">
    <w:abstractNumId w:val="4"/>
  </w:num>
  <w:num w:numId="14" w16cid:durableId="1343168455">
    <w:abstractNumId w:val="20"/>
  </w:num>
  <w:num w:numId="15" w16cid:durableId="1319726682">
    <w:abstractNumId w:val="32"/>
  </w:num>
  <w:num w:numId="16" w16cid:durableId="1710376299">
    <w:abstractNumId w:val="9"/>
  </w:num>
  <w:num w:numId="17" w16cid:durableId="445463790">
    <w:abstractNumId w:val="19"/>
  </w:num>
  <w:num w:numId="18" w16cid:durableId="356077345">
    <w:abstractNumId w:val="29"/>
  </w:num>
  <w:num w:numId="19" w16cid:durableId="1184590392">
    <w:abstractNumId w:val="14"/>
  </w:num>
  <w:num w:numId="20" w16cid:durableId="462234657">
    <w:abstractNumId w:val="3"/>
  </w:num>
  <w:num w:numId="21" w16cid:durableId="1235508380">
    <w:abstractNumId w:val="18"/>
  </w:num>
  <w:num w:numId="22" w16cid:durableId="911357783">
    <w:abstractNumId w:val="6"/>
  </w:num>
  <w:num w:numId="23" w16cid:durableId="903299806">
    <w:abstractNumId w:val="17"/>
  </w:num>
  <w:num w:numId="24" w16cid:durableId="1565412822">
    <w:abstractNumId w:val="26"/>
  </w:num>
  <w:num w:numId="25" w16cid:durableId="1801921830">
    <w:abstractNumId w:val="5"/>
  </w:num>
  <w:num w:numId="26" w16cid:durableId="1927765899">
    <w:abstractNumId w:val="11"/>
  </w:num>
  <w:num w:numId="27" w16cid:durableId="865752426">
    <w:abstractNumId w:val="25"/>
  </w:num>
  <w:num w:numId="28" w16cid:durableId="475688192">
    <w:abstractNumId w:val="30"/>
  </w:num>
  <w:num w:numId="29" w16cid:durableId="1514760389">
    <w:abstractNumId w:val="1"/>
  </w:num>
  <w:num w:numId="30" w16cid:durableId="1531186568">
    <w:abstractNumId w:val="0"/>
  </w:num>
  <w:num w:numId="31" w16cid:durableId="1198616840">
    <w:abstractNumId w:val="2"/>
  </w:num>
  <w:num w:numId="32" w16cid:durableId="388577797">
    <w:abstractNumId w:val="21"/>
  </w:num>
  <w:num w:numId="33" w16cid:durableId="837573601">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ocumentProtection w:formatting="1" w:enforcement="0"/>
  <w:autoFormatOverride/>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F8"/>
    <w:rsid w:val="00003ECE"/>
    <w:rsid w:val="0000449F"/>
    <w:rsid w:val="000048D2"/>
    <w:rsid w:val="000049A8"/>
    <w:rsid w:val="000062D0"/>
    <w:rsid w:val="000062E0"/>
    <w:rsid w:val="00006F96"/>
    <w:rsid w:val="00010723"/>
    <w:rsid w:val="000113CB"/>
    <w:rsid w:val="00011456"/>
    <w:rsid w:val="0001283B"/>
    <w:rsid w:val="00012A11"/>
    <w:rsid w:val="00012D6F"/>
    <w:rsid w:val="000139C7"/>
    <w:rsid w:val="00014806"/>
    <w:rsid w:val="00014B9D"/>
    <w:rsid w:val="00015808"/>
    <w:rsid w:val="00015F53"/>
    <w:rsid w:val="000172A4"/>
    <w:rsid w:val="00017522"/>
    <w:rsid w:val="00017FA9"/>
    <w:rsid w:val="00022422"/>
    <w:rsid w:val="00022B92"/>
    <w:rsid w:val="00023ED9"/>
    <w:rsid w:val="000250B3"/>
    <w:rsid w:val="00030456"/>
    <w:rsid w:val="0003056F"/>
    <w:rsid w:val="000306F1"/>
    <w:rsid w:val="00030F89"/>
    <w:rsid w:val="000345B7"/>
    <w:rsid w:val="00034FE5"/>
    <w:rsid w:val="00037A96"/>
    <w:rsid w:val="000404BC"/>
    <w:rsid w:val="000406D6"/>
    <w:rsid w:val="0004087F"/>
    <w:rsid w:val="00041EFF"/>
    <w:rsid w:val="0004211F"/>
    <w:rsid w:val="0004299D"/>
    <w:rsid w:val="0004498E"/>
    <w:rsid w:val="00045034"/>
    <w:rsid w:val="00050012"/>
    <w:rsid w:val="00050116"/>
    <w:rsid w:val="00050753"/>
    <w:rsid w:val="00050BAA"/>
    <w:rsid w:val="00051B77"/>
    <w:rsid w:val="000525D7"/>
    <w:rsid w:val="000535E0"/>
    <w:rsid w:val="000568FB"/>
    <w:rsid w:val="00056CA4"/>
    <w:rsid w:val="0005776C"/>
    <w:rsid w:val="00061720"/>
    <w:rsid w:val="00061793"/>
    <w:rsid w:val="00061903"/>
    <w:rsid w:val="0006210F"/>
    <w:rsid w:val="00062124"/>
    <w:rsid w:val="000639D1"/>
    <w:rsid w:val="00063E74"/>
    <w:rsid w:val="00063E7F"/>
    <w:rsid w:val="00065AD8"/>
    <w:rsid w:val="00066D57"/>
    <w:rsid w:val="00067982"/>
    <w:rsid w:val="00071025"/>
    <w:rsid w:val="00072047"/>
    <w:rsid w:val="00073038"/>
    <w:rsid w:val="00073B83"/>
    <w:rsid w:val="00074186"/>
    <w:rsid w:val="00075CFC"/>
    <w:rsid w:val="00076679"/>
    <w:rsid w:val="00076A7C"/>
    <w:rsid w:val="00077DA4"/>
    <w:rsid w:val="000808BC"/>
    <w:rsid w:val="00080E94"/>
    <w:rsid w:val="00082BDE"/>
    <w:rsid w:val="00083DBD"/>
    <w:rsid w:val="00084791"/>
    <w:rsid w:val="00084B60"/>
    <w:rsid w:val="000855B0"/>
    <w:rsid w:val="00085CE8"/>
    <w:rsid w:val="00086A7E"/>
    <w:rsid w:val="00087657"/>
    <w:rsid w:val="00087CFC"/>
    <w:rsid w:val="00090ED2"/>
    <w:rsid w:val="00090EF9"/>
    <w:rsid w:val="000911C3"/>
    <w:rsid w:val="00091FEC"/>
    <w:rsid w:val="00093F16"/>
    <w:rsid w:val="00095A00"/>
    <w:rsid w:val="000968F8"/>
    <w:rsid w:val="0009768B"/>
    <w:rsid w:val="00097CF2"/>
    <w:rsid w:val="000A03F5"/>
    <w:rsid w:val="000A2679"/>
    <w:rsid w:val="000A5C63"/>
    <w:rsid w:val="000A6A8A"/>
    <w:rsid w:val="000A7E56"/>
    <w:rsid w:val="000B0BA0"/>
    <w:rsid w:val="000B21D4"/>
    <w:rsid w:val="000B43F7"/>
    <w:rsid w:val="000B500C"/>
    <w:rsid w:val="000B52B5"/>
    <w:rsid w:val="000B72E6"/>
    <w:rsid w:val="000B7EAF"/>
    <w:rsid w:val="000C1D29"/>
    <w:rsid w:val="000C1FF6"/>
    <w:rsid w:val="000C251B"/>
    <w:rsid w:val="000C2896"/>
    <w:rsid w:val="000C3220"/>
    <w:rsid w:val="000C34D3"/>
    <w:rsid w:val="000C36F9"/>
    <w:rsid w:val="000C4529"/>
    <w:rsid w:val="000C6E58"/>
    <w:rsid w:val="000C70EB"/>
    <w:rsid w:val="000D0D3F"/>
    <w:rsid w:val="000D14DD"/>
    <w:rsid w:val="000D18F7"/>
    <w:rsid w:val="000D1D07"/>
    <w:rsid w:val="000D1EC3"/>
    <w:rsid w:val="000D274F"/>
    <w:rsid w:val="000D3043"/>
    <w:rsid w:val="000D32A7"/>
    <w:rsid w:val="000D3574"/>
    <w:rsid w:val="000D3997"/>
    <w:rsid w:val="000D4101"/>
    <w:rsid w:val="000D4751"/>
    <w:rsid w:val="000D49B6"/>
    <w:rsid w:val="000D625A"/>
    <w:rsid w:val="000D7547"/>
    <w:rsid w:val="000E064F"/>
    <w:rsid w:val="000E0788"/>
    <w:rsid w:val="000E08AD"/>
    <w:rsid w:val="000E1B7B"/>
    <w:rsid w:val="000E30D7"/>
    <w:rsid w:val="000E346F"/>
    <w:rsid w:val="000E3C4A"/>
    <w:rsid w:val="000E468D"/>
    <w:rsid w:val="000E7D61"/>
    <w:rsid w:val="000E7FED"/>
    <w:rsid w:val="000F02B8"/>
    <w:rsid w:val="000F15A1"/>
    <w:rsid w:val="000F2F1A"/>
    <w:rsid w:val="000F32A2"/>
    <w:rsid w:val="000F3414"/>
    <w:rsid w:val="000F39FE"/>
    <w:rsid w:val="000F3A3C"/>
    <w:rsid w:val="000F43A5"/>
    <w:rsid w:val="000F446D"/>
    <w:rsid w:val="000F56B7"/>
    <w:rsid w:val="000F622D"/>
    <w:rsid w:val="000F6275"/>
    <w:rsid w:val="000F6AB0"/>
    <w:rsid w:val="000F6D96"/>
    <w:rsid w:val="000F704D"/>
    <w:rsid w:val="000F71AA"/>
    <w:rsid w:val="000F746D"/>
    <w:rsid w:val="000F7A30"/>
    <w:rsid w:val="00101064"/>
    <w:rsid w:val="00102126"/>
    <w:rsid w:val="00102A2D"/>
    <w:rsid w:val="00102DCA"/>
    <w:rsid w:val="00103752"/>
    <w:rsid w:val="00105F35"/>
    <w:rsid w:val="00111937"/>
    <w:rsid w:val="00114E59"/>
    <w:rsid w:val="00115646"/>
    <w:rsid w:val="00115890"/>
    <w:rsid w:val="00115A7B"/>
    <w:rsid w:val="00116B6F"/>
    <w:rsid w:val="001179E9"/>
    <w:rsid w:val="00121253"/>
    <w:rsid w:val="0012131A"/>
    <w:rsid w:val="00123EB9"/>
    <w:rsid w:val="001244A9"/>
    <w:rsid w:val="00125B2F"/>
    <w:rsid w:val="001279C3"/>
    <w:rsid w:val="001302D3"/>
    <w:rsid w:val="0013036A"/>
    <w:rsid w:val="001309A0"/>
    <w:rsid w:val="00130D27"/>
    <w:rsid w:val="00131D4A"/>
    <w:rsid w:val="00131F18"/>
    <w:rsid w:val="00132C50"/>
    <w:rsid w:val="00133D7A"/>
    <w:rsid w:val="00133E90"/>
    <w:rsid w:val="00134F1E"/>
    <w:rsid w:val="00135591"/>
    <w:rsid w:val="00137123"/>
    <w:rsid w:val="00137AC1"/>
    <w:rsid w:val="00140CEC"/>
    <w:rsid w:val="0014196E"/>
    <w:rsid w:val="001435F6"/>
    <w:rsid w:val="001435FA"/>
    <w:rsid w:val="00145024"/>
    <w:rsid w:val="00145064"/>
    <w:rsid w:val="00145154"/>
    <w:rsid w:val="00145C82"/>
    <w:rsid w:val="00146E7B"/>
    <w:rsid w:val="0014700B"/>
    <w:rsid w:val="00147DB0"/>
    <w:rsid w:val="00152CE5"/>
    <w:rsid w:val="00152E5E"/>
    <w:rsid w:val="001538E8"/>
    <w:rsid w:val="00153EEC"/>
    <w:rsid w:val="001544BC"/>
    <w:rsid w:val="00154625"/>
    <w:rsid w:val="00155B4A"/>
    <w:rsid w:val="00156464"/>
    <w:rsid w:val="00157BD1"/>
    <w:rsid w:val="00162434"/>
    <w:rsid w:val="00163FDD"/>
    <w:rsid w:val="0016422E"/>
    <w:rsid w:val="00166955"/>
    <w:rsid w:val="00166E26"/>
    <w:rsid w:val="001714C4"/>
    <w:rsid w:val="00172FE0"/>
    <w:rsid w:val="00176797"/>
    <w:rsid w:val="001809B4"/>
    <w:rsid w:val="00181A68"/>
    <w:rsid w:val="00181B7A"/>
    <w:rsid w:val="001827F5"/>
    <w:rsid w:val="00182857"/>
    <w:rsid w:val="00182B78"/>
    <w:rsid w:val="00182CC5"/>
    <w:rsid w:val="001840E3"/>
    <w:rsid w:val="0018431B"/>
    <w:rsid w:val="00184CF3"/>
    <w:rsid w:val="00184F23"/>
    <w:rsid w:val="00185E01"/>
    <w:rsid w:val="00186C51"/>
    <w:rsid w:val="001876DD"/>
    <w:rsid w:val="001900B4"/>
    <w:rsid w:val="00190C51"/>
    <w:rsid w:val="0019115F"/>
    <w:rsid w:val="00192A6B"/>
    <w:rsid w:val="00192FBA"/>
    <w:rsid w:val="001931D7"/>
    <w:rsid w:val="0019330D"/>
    <w:rsid w:val="00196C46"/>
    <w:rsid w:val="00196DDF"/>
    <w:rsid w:val="00197456"/>
    <w:rsid w:val="001979C4"/>
    <w:rsid w:val="001A0186"/>
    <w:rsid w:val="001A1514"/>
    <w:rsid w:val="001A2BBD"/>
    <w:rsid w:val="001B057B"/>
    <w:rsid w:val="001B150A"/>
    <w:rsid w:val="001B151B"/>
    <w:rsid w:val="001B1761"/>
    <w:rsid w:val="001B1D7F"/>
    <w:rsid w:val="001B2620"/>
    <w:rsid w:val="001B28F7"/>
    <w:rsid w:val="001B3DE9"/>
    <w:rsid w:val="001B53A3"/>
    <w:rsid w:val="001B553A"/>
    <w:rsid w:val="001B6945"/>
    <w:rsid w:val="001C1714"/>
    <w:rsid w:val="001C471D"/>
    <w:rsid w:val="001C61CB"/>
    <w:rsid w:val="001C63B8"/>
    <w:rsid w:val="001C790F"/>
    <w:rsid w:val="001D10CC"/>
    <w:rsid w:val="001D19D1"/>
    <w:rsid w:val="001D22A0"/>
    <w:rsid w:val="001D2CBA"/>
    <w:rsid w:val="001D3A3D"/>
    <w:rsid w:val="001D4350"/>
    <w:rsid w:val="001D55E9"/>
    <w:rsid w:val="001E0311"/>
    <w:rsid w:val="001E2089"/>
    <w:rsid w:val="001E2818"/>
    <w:rsid w:val="001E2AF9"/>
    <w:rsid w:val="001E2B28"/>
    <w:rsid w:val="001E4905"/>
    <w:rsid w:val="001E5E9A"/>
    <w:rsid w:val="001E759C"/>
    <w:rsid w:val="001F0FF9"/>
    <w:rsid w:val="001F189F"/>
    <w:rsid w:val="001F2D9B"/>
    <w:rsid w:val="001F5BDC"/>
    <w:rsid w:val="001F69F1"/>
    <w:rsid w:val="001F79AB"/>
    <w:rsid w:val="0020084B"/>
    <w:rsid w:val="0020120D"/>
    <w:rsid w:val="00201B97"/>
    <w:rsid w:val="00202B02"/>
    <w:rsid w:val="002066D3"/>
    <w:rsid w:val="00206A0A"/>
    <w:rsid w:val="00206F03"/>
    <w:rsid w:val="002070BC"/>
    <w:rsid w:val="002071A4"/>
    <w:rsid w:val="00207D86"/>
    <w:rsid w:val="0021228B"/>
    <w:rsid w:val="00216499"/>
    <w:rsid w:val="00220935"/>
    <w:rsid w:val="00221415"/>
    <w:rsid w:val="002224D9"/>
    <w:rsid w:val="00222EB2"/>
    <w:rsid w:val="00223041"/>
    <w:rsid w:val="002248DC"/>
    <w:rsid w:val="00224D69"/>
    <w:rsid w:val="0022635F"/>
    <w:rsid w:val="0023013C"/>
    <w:rsid w:val="0023269C"/>
    <w:rsid w:val="002339E6"/>
    <w:rsid w:val="002348E4"/>
    <w:rsid w:val="002404DE"/>
    <w:rsid w:val="00242561"/>
    <w:rsid w:val="002431DB"/>
    <w:rsid w:val="00243530"/>
    <w:rsid w:val="00246B01"/>
    <w:rsid w:val="002479AF"/>
    <w:rsid w:val="00250283"/>
    <w:rsid w:val="00250800"/>
    <w:rsid w:val="00250F6E"/>
    <w:rsid w:val="0025156A"/>
    <w:rsid w:val="00254FE2"/>
    <w:rsid w:val="002552D8"/>
    <w:rsid w:val="00255D9F"/>
    <w:rsid w:val="0026086B"/>
    <w:rsid w:val="00261E56"/>
    <w:rsid w:val="00263583"/>
    <w:rsid w:val="00263675"/>
    <w:rsid w:val="002645EB"/>
    <w:rsid w:val="00265C36"/>
    <w:rsid w:val="00266143"/>
    <w:rsid w:val="00266D20"/>
    <w:rsid w:val="00267888"/>
    <w:rsid w:val="00267BFB"/>
    <w:rsid w:val="0027268D"/>
    <w:rsid w:val="002726ED"/>
    <w:rsid w:val="00274348"/>
    <w:rsid w:val="00274E50"/>
    <w:rsid w:val="00276EF7"/>
    <w:rsid w:val="00277726"/>
    <w:rsid w:val="00277854"/>
    <w:rsid w:val="002779C2"/>
    <w:rsid w:val="0028108C"/>
    <w:rsid w:val="002814D5"/>
    <w:rsid w:val="00281D3A"/>
    <w:rsid w:val="00283E54"/>
    <w:rsid w:val="002842FF"/>
    <w:rsid w:val="002853FB"/>
    <w:rsid w:val="00285DE5"/>
    <w:rsid w:val="00286751"/>
    <w:rsid w:val="00286852"/>
    <w:rsid w:val="00286FB9"/>
    <w:rsid w:val="00290C04"/>
    <w:rsid w:val="00291445"/>
    <w:rsid w:val="0029464D"/>
    <w:rsid w:val="002949DF"/>
    <w:rsid w:val="00295C18"/>
    <w:rsid w:val="00295CC9"/>
    <w:rsid w:val="002962DC"/>
    <w:rsid w:val="00297532"/>
    <w:rsid w:val="0029785E"/>
    <w:rsid w:val="002A054F"/>
    <w:rsid w:val="002A0696"/>
    <w:rsid w:val="002A7247"/>
    <w:rsid w:val="002A75EA"/>
    <w:rsid w:val="002B079C"/>
    <w:rsid w:val="002B2717"/>
    <w:rsid w:val="002B3B38"/>
    <w:rsid w:val="002B3F28"/>
    <w:rsid w:val="002B4439"/>
    <w:rsid w:val="002B4D3A"/>
    <w:rsid w:val="002B5E80"/>
    <w:rsid w:val="002B64B5"/>
    <w:rsid w:val="002C094A"/>
    <w:rsid w:val="002C0FC3"/>
    <w:rsid w:val="002C2FF3"/>
    <w:rsid w:val="002C304B"/>
    <w:rsid w:val="002C331C"/>
    <w:rsid w:val="002C4557"/>
    <w:rsid w:val="002C493B"/>
    <w:rsid w:val="002C6C4A"/>
    <w:rsid w:val="002D0EE0"/>
    <w:rsid w:val="002D12CD"/>
    <w:rsid w:val="002D21A6"/>
    <w:rsid w:val="002D48A1"/>
    <w:rsid w:val="002D49D6"/>
    <w:rsid w:val="002D5215"/>
    <w:rsid w:val="002D5BDA"/>
    <w:rsid w:val="002D5FC5"/>
    <w:rsid w:val="002D6AAF"/>
    <w:rsid w:val="002D6D02"/>
    <w:rsid w:val="002E1140"/>
    <w:rsid w:val="002E3C9F"/>
    <w:rsid w:val="002E45C9"/>
    <w:rsid w:val="002E4D11"/>
    <w:rsid w:val="002E715E"/>
    <w:rsid w:val="002E7343"/>
    <w:rsid w:val="002E738D"/>
    <w:rsid w:val="002E73AF"/>
    <w:rsid w:val="002E744E"/>
    <w:rsid w:val="002F00EC"/>
    <w:rsid w:val="002F0E89"/>
    <w:rsid w:val="002F159A"/>
    <w:rsid w:val="002F15F5"/>
    <w:rsid w:val="002F20AC"/>
    <w:rsid w:val="002F2FC2"/>
    <w:rsid w:val="002F348C"/>
    <w:rsid w:val="002F3BC1"/>
    <w:rsid w:val="002F4325"/>
    <w:rsid w:val="002F449F"/>
    <w:rsid w:val="002F59BD"/>
    <w:rsid w:val="002F5FB8"/>
    <w:rsid w:val="002F67FF"/>
    <w:rsid w:val="002F7375"/>
    <w:rsid w:val="00300870"/>
    <w:rsid w:val="003008B9"/>
    <w:rsid w:val="00301E5D"/>
    <w:rsid w:val="003026BA"/>
    <w:rsid w:val="003029D9"/>
    <w:rsid w:val="0030345C"/>
    <w:rsid w:val="00304314"/>
    <w:rsid w:val="003044FE"/>
    <w:rsid w:val="00304704"/>
    <w:rsid w:val="003057C9"/>
    <w:rsid w:val="00305DC2"/>
    <w:rsid w:val="00307310"/>
    <w:rsid w:val="00310690"/>
    <w:rsid w:val="00310731"/>
    <w:rsid w:val="00310F02"/>
    <w:rsid w:val="0031158D"/>
    <w:rsid w:val="00321A71"/>
    <w:rsid w:val="00321B70"/>
    <w:rsid w:val="00323070"/>
    <w:rsid w:val="00324AE3"/>
    <w:rsid w:val="0032541B"/>
    <w:rsid w:val="003276EE"/>
    <w:rsid w:val="0032784D"/>
    <w:rsid w:val="00331D17"/>
    <w:rsid w:val="003325F5"/>
    <w:rsid w:val="00333FA0"/>
    <w:rsid w:val="00333FC6"/>
    <w:rsid w:val="00334C43"/>
    <w:rsid w:val="003361EA"/>
    <w:rsid w:val="003363F3"/>
    <w:rsid w:val="00336B75"/>
    <w:rsid w:val="003379A1"/>
    <w:rsid w:val="00344D2D"/>
    <w:rsid w:val="003464E9"/>
    <w:rsid w:val="00350D45"/>
    <w:rsid w:val="00351845"/>
    <w:rsid w:val="003538D7"/>
    <w:rsid w:val="00353DB1"/>
    <w:rsid w:val="00354752"/>
    <w:rsid w:val="00354F3A"/>
    <w:rsid w:val="00355424"/>
    <w:rsid w:val="00355C6B"/>
    <w:rsid w:val="00356E97"/>
    <w:rsid w:val="00357F0A"/>
    <w:rsid w:val="00362A88"/>
    <w:rsid w:val="00363114"/>
    <w:rsid w:val="00364CE9"/>
    <w:rsid w:val="00364E29"/>
    <w:rsid w:val="0036596D"/>
    <w:rsid w:val="00366E4B"/>
    <w:rsid w:val="003707E3"/>
    <w:rsid w:val="00373A26"/>
    <w:rsid w:val="00373DB0"/>
    <w:rsid w:val="003747D0"/>
    <w:rsid w:val="003752C1"/>
    <w:rsid w:val="003755DA"/>
    <w:rsid w:val="0037697E"/>
    <w:rsid w:val="00377592"/>
    <w:rsid w:val="003808ED"/>
    <w:rsid w:val="00380971"/>
    <w:rsid w:val="00381C6B"/>
    <w:rsid w:val="00382C47"/>
    <w:rsid w:val="00383D21"/>
    <w:rsid w:val="00384BB7"/>
    <w:rsid w:val="00386780"/>
    <w:rsid w:val="00386A5D"/>
    <w:rsid w:val="003874A7"/>
    <w:rsid w:val="00387653"/>
    <w:rsid w:val="00387A58"/>
    <w:rsid w:val="003900BA"/>
    <w:rsid w:val="0039054D"/>
    <w:rsid w:val="003909B8"/>
    <w:rsid w:val="00391300"/>
    <w:rsid w:val="00393F98"/>
    <w:rsid w:val="00397584"/>
    <w:rsid w:val="00397EB6"/>
    <w:rsid w:val="003A0310"/>
    <w:rsid w:val="003A0B43"/>
    <w:rsid w:val="003A39D1"/>
    <w:rsid w:val="003A3D5B"/>
    <w:rsid w:val="003A65BA"/>
    <w:rsid w:val="003B11C2"/>
    <w:rsid w:val="003B1357"/>
    <w:rsid w:val="003B334E"/>
    <w:rsid w:val="003B514D"/>
    <w:rsid w:val="003B51D1"/>
    <w:rsid w:val="003B561D"/>
    <w:rsid w:val="003B59CB"/>
    <w:rsid w:val="003B659B"/>
    <w:rsid w:val="003B67FD"/>
    <w:rsid w:val="003B6A0F"/>
    <w:rsid w:val="003B7498"/>
    <w:rsid w:val="003C00C2"/>
    <w:rsid w:val="003C4FCB"/>
    <w:rsid w:val="003C5579"/>
    <w:rsid w:val="003C5BD1"/>
    <w:rsid w:val="003C6649"/>
    <w:rsid w:val="003D02CF"/>
    <w:rsid w:val="003D0F32"/>
    <w:rsid w:val="003D4731"/>
    <w:rsid w:val="003D5C48"/>
    <w:rsid w:val="003D6AB7"/>
    <w:rsid w:val="003D7902"/>
    <w:rsid w:val="003E011C"/>
    <w:rsid w:val="003E0B01"/>
    <w:rsid w:val="003E108F"/>
    <w:rsid w:val="003E18A5"/>
    <w:rsid w:val="003E1AFE"/>
    <w:rsid w:val="003E23C6"/>
    <w:rsid w:val="003E3BFF"/>
    <w:rsid w:val="003E476B"/>
    <w:rsid w:val="003E55BF"/>
    <w:rsid w:val="003E62BA"/>
    <w:rsid w:val="003E69C0"/>
    <w:rsid w:val="003E726E"/>
    <w:rsid w:val="003F12C5"/>
    <w:rsid w:val="003F2C31"/>
    <w:rsid w:val="003F2E38"/>
    <w:rsid w:val="003F5E6A"/>
    <w:rsid w:val="003F6771"/>
    <w:rsid w:val="003F7D6C"/>
    <w:rsid w:val="00400264"/>
    <w:rsid w:val="004009E7"/>
    <w:rsid w:val="00401176"/>
    <w:rsid w:val="004018AA"/>
    <w:rsid w:val="00402878"/>
    <w:rsid w:val="004031AE"/>
    <w:rsid w:val="004038F4"/>
    <w:rsid w:val="004046A1"/>
    <w:rsid w:val="004059B0"/>
    <w:rsid w:val="004113B9"/>
    <w:rsid w:val="00411461"/>
    <w:rsid w:val="0041171B"/>
    <w:rsid w:val="0041238B"/>
    <w:rsid w:val="00415E6B"/>
    <w:rsid w:val="004165A4"/>
    <w:rsid w:val="00416A55"/>
    <w:rsid w:val="0042092D"/>
    <w:rsid w:val="00420C99"/>
    <w:rsid w:val="00420FA2"/>
    <w:rsid w:val="00422D35"/>
    <w:rsid w:val="004231FF"/>
    <w:rsid w:val="00424C6F"/>
    <w:rsid w:val="00425AF4"/>
    <w:rsid w:val="004310EB"/>
    <w:rsid w:val="004314EA"/>
    <w:rsid w:val="0043229F"/>
    <w:rsid w:val="00432C78"/>
    <w:rsid w:val="00433F37"/>
    <w:rsid w:val="00434744"/>
    <w:rsid w:val="00435555"/>
    <w:rsid w:val="004372FF"/>
    <w:rsid w:val="00437449"/>
    <w:rsid w:val="00441FF7"/>
    <w:rsid w:val="004424D2"/>
    <w:rsid w:val="00442653"/>
    <w:rsid w:val="00443D4D"/>
    <w:rsid w:val="00443FCB"/>
    <w:rsid w:val="0044483A"/>
    <w:rsid w:val="00444F98"/>
    <w:rsid w:val="00445FE7"/>
    <w:rsid w:val="00447049"/>
    <w:rsid w:val="004518BE"/>
    <w:rsid w:val="0045201C"/>
    <w:rsid w:val="004521F4"/>
    <w:rsid w:val="00453635"/>
    <w:rsid w:val="004543C9"/>
    <w:rsid w:val="004567F2"/>
    <w:rsid w:val="00456AEA"/>
    <w:rsid w:val="0045794C"/>
    <w:rsid w:val="00460DC5"/>
    <w:rsid w:val="00462BFF"/>
    <w:rsid w:val="00463A9B"/>
    <w:rsid w:val="0046413D"/>
    <w:rsid w:val="00465B03"/>
    <w:rsid w:val="0046605D"/>
    <w:rsid w:val="00467308"/>
    <w:rsid w:val="00471BA5"/>
    <w:rsid w:val="00472DEF"/>
    <w:rsid w:val="0047539E"/>
    <w:rsid w:val="00475453"/>
    <w:rsid w:val="00476459"/>
    <w:rsid w:val="00476ABD"/>
    <w:rsid w:val="004771F2"/>
    <w:rsid w:val="00477CFD"/>
    <w:rsid w:val="004804F6"/>
    <w:rsid w:val="00481B44"/>
    <w:rsid w:val="00485C97"/>
    <w:rsid w:val="00485E5B"/>
    <w:rsid w:val="004865F5"/>
    <w:rsid w:val="0048685A"/>
    <w:rsid w:val="00486AC9"/>
    <w:rsid w:val="00486C46"/>
    <w:rsid w:val="00487AE5"/>
    <w:rsid w:val="004901CB"/>
    <w:rsid w:val="0049041E"/>
    <w:rsid w:val="00492179"/>
    <w:rsid w:val="00492668"/>
    <w:rsid w:val="00492C97"/>
    <w:rsid w:val="0049415A"/>
    <w:rsid w:val="00495F14"/>
    <w:rsid w:val="00496571"/>
    <w:rsid w:val="00496D49"/>
    <w:rsid w:val="00497334"/>
    <w:rsid w:val="00497746"/>
    <w:rsid w:val="004A1C5D"/>
    <w:rsid w:val="004A210B"/>
    <w:rsid w:val="004A2BF6"/>
    <w:rsid w:val="004A2CFF"/>
    <w:rsid w:val="004A49E0"/>
    <w:rsid w:val="004A5247"/>
    <w:rsid w:val="004A572C"/>
    <w:rsid w:val="004A5FAE"/>
    <w:rsid w:val="004A6693"/>
    <w:rsid w:val="004B1DA7"/>
    <w:rsid w:val="004B20E0"/>
    <w:rsid w:val="004B5748"/>
    <w:rsid w:val="004B59E0"/>
    <w:rsid w:val="004B6EF3"/>
    <w:rsid w:val="004B7182"/>
    <w:rsid w:val="004B75BE"/>
    <w:rsid w:val="004B7630"/>
    <w:rsid w:val="004C05B8"/>
    <w:rsid w:val="004C17DA"/>
    <w:rsid w:val="004C22FF"/>
    <w:rsid w:val="004C2A95"/>
    <w:rsid w:val="004C4526"/>
    <w:rsid w:val="004C4870"/>
    <w:rsid w:val="004C5E18"/>
    <w:rsid w:val="004C6058"/>
    <w:rsid w:val="004C6650"/>
    <w:rsid w:val="004C74FE"/>
    <w:rsid w:val="004D082A"/>
    <w:rsid w:val="004D0FBF"/>
    <w:rsid w:val="004D27F7"/>
    <w:rsid w:val="004D2910"/>
    <w:rsid w:val="004D3334"/>
    <w:rsid w:val="004D39B2"/>
    <w:rsid w:val="004D410F"/>
    <w:rsid w:val="004D5610"/>
    <w:rsid w:val="004D5CD3"/>
    <w:rsid w:val="004D6EF5"/>
    <w:rsid w:val="004D701B"/>
    <w:rsid w:val="004D73F8"/>
    <w:rsid w:val="004E27F2"/>
    <w:rsid w:val="004E348A"/>
    <w:rsid w:val="004E47BC"/>
    <w:rsid w:val="004E4BD0"/>
    <w:rsid w:val="004E62EE"/>
    <w:rsid w:val="004E73D2"/>
    <w:rsid w:val="004E78E4"/>
    <w:rsid w:val="004F1E12"/>
    <w:rsid w:val="004F264C"/>
    <w:rsid w:val="004F2782"/>
    <w:rsid w:val="004F4132"/>
    <w:rsid w:val="004F432B"/>
    <w:rsid w:val="004F4D69"/>
    <w:rsid w:val="004F5132"/>
    <w:rsid w:val="004F617F"/>
    <w:rsid w:val="00502545"/>
    <w:rsid w:val="00503F8A"/>
    <w:rsid w:val="00504298"/>
    <w:rsid w:val="00504DC1"/>
    <w:rsid w:val="00506A4A"/>
    <w:rsid w:val="00506FCB"/>
    <w:rsid w:val="0051130F"/>
    <w:rsid w:val="00512434"/>
    <w:rsid w:val="0051405F"/>
    <w:rsid w:val="0051446F"/>
    <w:rsid w:val="00514C15"/>
    <w:rsid w:val="0051587A"/>
    <w:rsid w:val="0051710B"/>
    <w:rsid w:val="00520792"/>
    <w:rsid w:val="00520884"/>
    <w:rsid w:val="00521345"/>
    <w:rsid w:val="00521E84"/>
    <w:rsid w:val="00522CBC"/>
    <w:rsid w:val="00524022"/>
    <w:rsid w:val="0052489F"/>
    <w:rsid w:val="0052521D"/>
    <w:rsid w:val="00525794"/>
    <w:rsid w:val="0052711C"/>
    <w:rsid w:val="00527E48"/>
    <w:rsid w:val="00527E59"/>
    <w:rsid w:val="005305F8"/>
    <w:rsid w:val="0053072C"/>
    <w:rsid w:val="00530AFA"/>
    <w:rsid w:val="00531F1D"/>
    <w:rsid w:val="00532819"/>
    <w:rsid w:val="005328EF"/>
    <w:rsid w:val="00532961"/>
    <w:rsid w:val="00532C6C"/>
    <w:rsid w:val="00532D82"/>
    <w:rsid w:val="005345DE"/>
    <w:rsid w:val="005350EE"/>
    <w:rsid w:val="0053586C"/>
    <w:rsid w:val="00541C2F"/>
    <w:rsid w:val="0054223D"/>
    <w:rsid w:val="00543113"/>
    <w:rsid w:val="005456C3"/>
    <w:rsid w:val="005469F0"/>
    <w:rsid w:val="0054703F"/>
    <w:rsid w:val="00547C16"/>
    <w:rsid w:val="005502F9"/>
    <w:rsid w:val="0055322D"/>
    <w:rsid w:val="0055346D"/>
    <w:rsid w:val="0055627B"/>
    <w:rsid w:val="00556DD1"/>
    <w:rsid w:val="00557F6C"/>
    <w:rsid w:val="005653EE"/>
    <w:rsid w:val="005719CC"/>
    <w:rsid w:val="005732C2"/>
    <w:rsid w:val="005733C3"/>
    <w:rsid w:val="00573BE8"/>
    <w:rsid w:val="0057478C"/>
    <w:rsid w:val="00574F8B"/>
    <w:rsid w:val="005752A0"/>
    <w:rsid w:val="0057637C"/>
    <w:rsid w:val="00576D88"/>
    <w:rsid w:val="0057782D"/>
    <w:rsid w:val="005778DE"/>
    <w:rsid w:val="005829B2"/>
    <w:rsid w:val="00583C10"/>
    <w:rsid w:val="00585C4F"/>
    <w:rsid w:val="0058602F"/>
    <w:rsid w:val="0058768F"/>
    <w:rsid w:val="005910CF"/>
    <w:rsid w:val="00591D78"/>
    <w:rsid w:val="00592F1C"/>
    <w:rsid w:val="00593C4E"/>
    <w:rsid w:val="00594174"/>
    <w:rsid w:val="005950FE"/>
    <w:rsid w:val="005955D2"/>
    <w:rsid w:val="00595FB9"/>
    <w:rsid w:val="00596B27"/>
    <w:rsid w:val="00596FD0"/>
    <w:rsid w:val="0059714F"/>
    <w:rsid w:val="005976FA"/>
    <w:rsid w:val="005A00C5"/>
    <w:rsid w:val="005A0C1E"/>
    <w:rsid w:val="005A1521"/>
    <w:rsid w:val="005A1D12"/>
    <w:rsid w:val="005A3230"/>
    <w:rsid w:val="005A3A22"/>
    <w:rsid w:val="005A5C97"/>
    <w:rsid w:val="005A626C"/>
    <w:rsid w:val="005A762A"/>
    <w:rsid w:val="005B14A2"/>
    <w:rsid w:val="005B1BB1"/>
    <w:rsid w:val="005B4737"/>
    <w:rsid w:val="005B488F"/>
    <w:rsid w:val="005B5C18"/>
    <w:rsid w:val="005B5DF5"/>
    <w:rsid w:val="005B6109"/>
    <w:rsid w:val="005B66C1"/>
    <w:rsid w:val="005C38AF"/>
    <w:rsid w:val="005C3BB5"/>
    <w:rsid w:val="005C4608"/>
    <w:rsid w:val="005C5D30"/>
    <w:rsid w:val="005C69EB"/>
    <w:rsid w:val="005C735C"/>
    <w:rsid w:val="005C74CF"/>
    <w:rsid w:val="005C7AC3"/>
    <w:rsid w:val="005D2F4F"/>
    <w:rsid w:val="005D3003"/>
    <w:rsid w:val="005D378E"/>
    <w:rsid w:val="005D5140"/>
    <w:rsid w:val="005D5A47"/>
    <w:rsid w:val="005D6A23"/>
    <w:rsid w:val="005D6AA6"/>
    <w:rsid w:val="005E03D7"/>
    <w:rsid w:val="005E0619"/>
    <w:rsid w:val="005E12CE"/>
    <w:rsid w:val="005E3216"/>
    <w:rsid w:val="005E7024"/>
    <w:rsid w:val="005E71AD"/>
    <w:rsid w:val="005F0B5F"/>
    <w:rsid w:val="005F13BF"/>
    <w:rsid w:val="005F5F62"/>
    <w:rsid w:val="005F73AF"/>
    <w:rsid w:val="005F75D8"/>
    <w:rsid w:val="005F7AD8"/>
    <w:rsid w:val="00600FD8"/>
    <w:rsid w:val="00605BA1"/>
    <w:rsid w:val="006063F2"/>
    <w:rsid w:val="006070ED"/>
    <w:rsid w:val="00610F67"/>
    <w:rsid w:val="0061130F"/>
    <w:rsid w:val="00611392"/>
    <w:rsid w:val="00611B63"/>
    <w:rsid w:val="006123A9"/>
    <w:rsid w:val="00612C7C"/>
    <w:rsid w:val="00613BE8"/>
    <w:rsid w:val="006151D1"/>
    <w:rsid w:val="00615939"/>
    <w:rsid w:val="00615BD3"/>
    <w:rsid w:val="00615C18"/>
    <w:rsid w:val="00616D0E"/>
    <w:rsid w:val="006218C9"/>
    <w:rsid w:val="00621925"/>
    <w:rsid w:val="00621E65"/>
    <w:rsid w:val="006221C9"/>
    <w:rsid w:val="00623337"/>
    <w:rsid w:val="0062349D"/>
    <w:rsid w:val="00623A84"/>
    <w:rsid w:val="00624316"/>
    <w:rsid w:val="00624F21"/>
    <w:rsid w:val="00625D12"/>
    <w:rsid w:val="00626EB8"/>
    <w:rsid w:val="00627771"/>
    <w:rsid w:val="0062792A"/>
    <w:rsid w:val="00627A5C"/>
    <w:rsid w:val="00627F40"/>
    <w:rsid w:val="00630087"/>
    <w:rsid w:val="00630DB3"/>
    <w:rsid w:val="00632050"/>
    <w:rsid w:val="00633A91"/>
    <w:rsid w:val="00635E35"/>
    <w:rsid w:val="00636087"/>
    <w:rsid w:val="00637101"/>
    <w:rsid w:val="0064055F"/>
    <w:rsid w:val="0064076D"/>
    <w:rsid w:val="006408E5"/>
    <w:rsid w:val="0064244E"/>
    <w:rsid w:val="00644024"/>
    <w:rsid w:val="00644459"/>
    <w:rsid w:val="006472F8"/>
    <w:rsid w:val="00650905"/>
    <w:rsid w:val="006512CF"/>
    <w:rsid w:val="00651B5B"/>
    <w:rsid w:val="006547D3"/>
    <w:rsid w:val="00654DEC"/>
    <w:rsid w:val="0065746D"/>
    <w:rsid w:val="006616B2"/>
    <w:rsid w:val="0066182C"/>
    <w:rsid w:val="00662370"/>
    <w:rsid w:val="006629DF"/>
    <w:rsid w:val="00662B48"/>
    <w:rsid w:val="00662D2F"/>
    <w:rsid w:val="00662F0B"/>
    <w:rsid w:val="00663ADB"/>
    <w:rsid w:val="00664555"/>
    <w:rsid w:val="00670A5C"/>
    <w:rsid w:val="00675036"/>
    <w:rsid w:val="00675A1A"/>
    <w:rsid w:val="00675F00"/>
    <w:rsid w:val="0067652F"/>
    <w:rsid w:val="0067797E"/>
    <w:rsid w:val="00680B50"/>
    <w:rsid w:val="006823B7"/>
    <w:rsid w:val="00683DF5"/>
    <w:rsid w:val="006846FF"/>
    <w:rsid w:val="0068473E"/>
    <w:rsid w:val="00685D31"/>
    <w:rsid w:val="006860C1"/>
    <w:rsid w:val="00687CF1"/>
    <w:rsid w:val="00690A4D"/>
    <w:rsid w:val="00694867"/>
    <w:rsid w:val="00694CED"/>
    <w:rsid w:val="00695CFC"/>
    <w:rsid w:val="00697F8F"/>
    <w:rsid w:val="006A1B23"/>
    <w:rsid w:val="006A2483"/>
    <w:rsid w:val="006A28F3"/>
    <w:rsid w:val="006A4FA0"/>
    <w:rsid w:val="006A5C06"/>
    <w:rsid w:val="006A6311"/>
    <w:rsid w:val="006B0315"/>
    <w:rsid w:val="006B0655"/>
    <w:rsid w:val="006B06F1"/>
    <w:rsid w:val="006B37F7"/>
    <w:rsid w:val="006B45B3"/>
    <w:rsid w:val="006B4AD6"/>
    <w:rsid w:val="006B53C2"/>
    <w:rsid w:val="006B602B"/>
    <w:rsid w:val="006B65F6"/>
    <w:rsid w:val="006B7228"/>
    <w:rsid w:val="006C00B1"/>
    <w:rsid w:val="006C08F7"/>
    <w:rsid w:val="006C12E5"/>
    <w:rsid w:val="006C2CF8"/>
    <w:rsid w:val="006C3EEA"/>
    <w:rsid w:val="006C4672"/>
    <w:rsid w:val="006C4FAD"/>
    <w:rsid w:val="006D106F"/>
    <w:rsid w:val="006D2219"/>
    <w:rsid w:val="006D2D20"/>
    <w:rsid w:val="006D4038"/>
    <w:rsid w:val="006D76EB"/>
    <w:rsid w:val="006E089B"/>
    <w:rsid w:val="006E1516"/>
    <w:rsid w:val="006E18DD"/>
    <w:rsid w:val="006E1A44"/>
    <w:rsid w:val="006E23BE"/>
    <w:rsid w:val="006E5E49"/>
    <w:rsid w:val="006E6699"/>
    <w:rsid w:val="006E6842"/>
    <w:rsid w:val="006E71BB"/>
    <w:rsid w:val="006F0044"/>
    <w:rsid w:val="006F3C60"/>
    <w:rsid w:val="006F40E5"/>
    <w:rsid w:val="006F6193"/>
    <w:rsid w:val="006F6591"/>
    <w:rsid w:val="007000B7"/>
    <w:rsid w:val="00700C7B"/>
    <w:rsid w:val="0070125D"/>
    <w:rsid w:val="007021FF"/>
    <w:rsid w:val="00702447"/>
    <w:rsid w:val="00702BB8"/>
    <w:rsid w:val="00703BDE"/>
    <w:rsid w:val="00704280"/>
    <w:rsid w:val="0070439F"/>
    <w:rsid w:val="0070570D"/>
    <w:rsid w:val="0070695A"/>
    <w:rsid w:val="00707998"/>
    <w:rsid w:val="007104D9"/>
    <w:rsid w:val="0071061E"/>
    <w:rsid w:val="00712A2D"/>
    <w:rsid w:val="007140F0"/>
    <w:rsid w:val="00717CE1"/>
    <w:rsid w:val="00720747"/>
    <w:rsid w:val="00720879"/>
    <w:rsid w:val="00720A83"/>
    <w:rsid w:val="00720DF3"/>
    <w:rsid w:val="00723493"/>
    <w:rsid w:val="00724725"/>
    <w:rsid w:val="007248A5"/>
    <w:rsid w:val="00725F14"/>
    <w:rsid w:val="00726CAD"/>
    <w:rsid w:val="00730599"/>
    <w:rsid w:val="00730C6C"/>
    <w:rsid w:val="00731690"/>
    <w:rsid w:val="00733030"/>
    <w:rsid w:val="007340B9"/>
    <w:rsid w:val="00734F96"/>
    <w:rsid w:val="00735680"/>
    <w:rsid w:val="0073643B"/>
    <w:rsid w:val="0073757B"/>
    <w:rsid w:val="0073779E"/>
    <w:rsid w:val="00740173"/>
    <w:rsid w:val="00741376"/>
    <w:rsid w:val="007418D1"/>
    <w:rsid w:val="00741902"/>
    <w:rsid w:val="00741AF8"/>
    <w:rsid w:val="00743366"/>
    <w:rsid w:val="0074421C"/>
    <w:rsid w:val="00744349"/>
    <w:rsid w:val="007446A5"/>
    <w:rsid w:val="00744C15"/>
    <w:rsid w:val="00744C48"/>
    <w:rsid w:val="00744ED3"/>
    <w:rsid w:val="00745A56"/>
    <w:rsid w:val="00746B02"/>
    <w:rsid w:val="00747B28"/>
    <w:rsid w:val="00751226"/>
    <w:rsid w:val="00751EE5"/>
    <w:rsid w:val="0075261C"/>
    <w:rsid w:val="00754383"/>
    <w:rsid w:val="00756431"/>
    <w:rsid w:val="00760CA6"/>
    <w:rsid w:val="0076123F"/>
    <w:rsid w:val="00762240"/>
    <w:rsid w:val="007623AA"/>
    <w:rsid w:val="00762E68"/>
    <w:rsid w:val="00763894"/>
    <w:rsid w:val="00763D93"/>
    <w:rsid w:val="00763FF9"/>
    <w:rsid w:val="00764DA0"/>
    <w:rsid w:val="0076541B"/>
    <w:rsid w:val="00765B80"/>
    <w:rsid w:val="007661A9"/>
    <w:rsid w:val="00766256"/>
    <w:rsid w:val="007674CE"/>
    <w:rsid w:val="007677BE"/>
    <w:rsid w:val="00773379"/>
    <w:rsid w:val="00773F61"/>
    <w:rsid w:val="007743C7"/>
    <w:rsid w:val="00774F5F"/>
    <w:rsid w:val="00776873"/>
    <w:rsid w:val="00780243"/>
    <w:rsid w:val="007808AB"/>
    <w:rsid w:val="00781394"/>
    <w:rsid w:val="007815E2"/>
    <w:rsid w:val="007822B8"/>
    <w:rsid w:val="0078612F"/>
    <w:rsid w:val="0078686E"/>
    <w:rsid w:val="00786CC4"/>
    <w:rsid w:val="00787057"/>
    <w:rsid w:val="00787408"/>
    <w:rsid w:val="00787DA8"/>
    <w:rsid w:val="007902DF"/>
    <w:rsid w:val="00791290"/>
    <w:rsid w:val="007913AF"/>
    <w:rsid w:val="00792CB9"/>
    <w:rsid w:val="00793E8B"/>
    <w:rsid w:val="00796D25"/>
    <w:rsid w:val="00797A12"/>
    <w:rsid w:val="007A0067"/>
    <w:rsid w:val="007A183F"/>
    <w:rsid w:val="007A27F9"/>
    <w:rsid w:val="007A2D88"/>
    <w:rsid w:val="007A3CF4"/>
    <w:rsid w:val="007A4931"/>
    <w:rsid w:val="007A4A4E"/>
    <w:rsid w:val="007A5987"/>
    <w:rsid w:val="007A636B"/>
    <w:rsid w:val="007A6CA7"/>
    <w:rsid w:val="007A740B"/>
    <w:rsid w:val="007B1525"/>
    <w:rsid w:val="007B172E"/>
    <w:rsid w:val="007B2252"/>
    <w:rsid w:val="007B3B7C"/>
    <w:rsid w:val="007B71A5"/>
    <w:rsid w:val="007B7281"/>
    <w:rsid w:val="007C017A"/>
    <w:rsid w:val="007C1BA4"/>
    <w:rsid w:val="007C231A"/>
    <w:rsid w:val="007C2CEF"/>
    <w:rsid w:val="007C3EAA"/>
    <w:rsid w:val="007C42EB"/>
    <w:rsid w:val="007C54D9"/>
    <w:rsid w:val="007C6628"/>
    <w:rsid w:val="007D0B2F"/>
    <w:rsid w:val="007D1370"/>
    <w:rsid w:val="007D1A6B"/>
    <w:rsid w:val="007D24D3"/>
    <w:rsid w:val="007D2AFD"/>
    <w:rsid w:val="007D2D97"/>
    <w:rsid w:val="007D40BA"/>
    <w:rsid w:val="007D5F5D"/>
    <w:rsid w:val="007E133C"/>
    <w:rsid w:val="007E2084"/>
    <w:rsid w:val="007E3DEE"/>
    <w:rsid w:val="007E4439"/>
    <w:rsid w:val="007E538A"/>
    <w:rsid w:val="007E5A51"/>
    <w:rsid w:val="007E5BC8"/>
    <w:rsid w:val="007E5CAC"/>
    <w:rsid w:val="007F1273"/>
    <w:rsid w:val="007F159B"/>
    <w:rsid w:val="007F21AA"/>
    <w:rsid w:val="007F2B70"/>
    <w:rsid w:val="007F2FB7"/>
    <w:rsid w:val="007F3ECB"/>
    <w:rsid w:val="007F553C"/>
    <w:rsid w:val="007F6640"/>
    <w:rsid w:val="007F7DE9"/>
    <w:rsid w:val="0080013E"/>
    <w:rsid w:val="00800EAA"/>
    <w:rsid w:val="0080412C"/>
    <w:rsid w:val="00804599"/>
    <w:rsid w:val="0080735F"/>
    <w:rsid w:val="008101BB"/>
    <w:rsid w:val="008102DD"/>
    <w:rsid w:val="00810B27"/>
    <w:rsid w:val="00811856"/>
    <w:rsid w:val="0081301B"/>
    <w:rsid w:val="00814105"/>
    <w:rsid w:val="0081502D"/>
    <w:rsid w:val="00821EED"/>
    <w:rsid w:val="0082303D"/>
    <w:rsid w:val="008233D1"/>
    <w:rsid w:val="00824D0A"/>
    <w:rsid w:val="00825352"/>
    <w:rsid w:val="008301EB"/>
    <w:rsid w:val="0083056A"/>
    <w:rsid w:val="008310C9"/>
    <w:rsid w:val="00834033"/>
    <w:rsid w:val="0083525F"/>
    <w:rsid w:val="00835FD3"/>
    <w:rsid w:val="00841205"/>
    <w:rsid w:val="0084254A"/>
    <w:rsid w:val="00842D91"/>
    <w:rsid w:val="00843147"/>
    <w:rsid w:val="00843393"/>
    <w:rsid w:val="008438F4"/>
    <w:rsid w:val="008439EC"/>
    <w:rsid w:val="00843A83"/>
    <w:rsid w:val="00843C13"/>
    <w:rsid w:val="00845308"/>
    <w:rsid w:val="008465A2"/>
    <w:rsid w:val="00847D29"/>
    <w:rsid w:val="00850080"/>
    <w:rsid w:val="0085246D"/>
    <w:rsid w:val="0085429E"/>
    <w:rsid w:val="00856E1C"/>
    <w:rsid w:val="008575AC"/>
    <w:rsid w:val="0086002C"/>
    <w:rsid w:val="00860F49"/>
    <w:rsid w:val="00861455"/>
    <w:rsid w:val="0086244B"/>
    <w:rsid w:val="00862BEB"/>
    <w:rsid w:val="0086421B"/>
    <w:rsid w:val="008656BC"/>
    <w:rsid w:val="00870289"/>
    <w:rsid w:val="008719C9"/>
    <w:rsid w:val="008720A3"/>
    <w:rsid w:val="00880543"/>
    <w:rsid w:val="00880CEA"/>
    <w:rsid w:val="00880EBE"/>
    <w:rsid w:val="00880F7E"/>
    <w:rsid w:val="00881918"/>
    <w:rsid w:val="0088233A"/>
    <w:rsid w:val="00884747"/>
    <w:rsid w:val="00885491"/>
    <w:rsid w:val="00885896"/>
    <w:rsid w:val="00885B49"/>
    <w:rsid w:val="00885F1A"/>
    <w:rsid w:val="00887886"/>
    <w:rsid w:val="008900A3"/>
    <w:rsid w:val="00890F6C"/>
    <w:rsid w:val="00891FC2"/>
    <w:rsid w:val="008923F1"/>
    <w:rsid w:val="00893513"/>
    <w:rsid w:val="008944C5"/>
    <w:rsid w:val="00894FCE"/>
    <w:rsid w:val="00895EB3"/>
    <w:rsid w:val="0089656B"/>
    <w:rsid w:val="00897207"/>
    <w:rsid w:val="008A05CE"/>
    <w:rsid w:val="008A06AE"/>
    <w:rsid w:val="008A0B9E"/>
    <w:rsid w:val="008A2BE3"/>
    <w:rsid w:val="008A42BA"/>
    <w:rsid w:val="008A495E"/>
    <w:rsid w:val="008A51DE"/>
    <w:rsid w:val="008A6025"/>
    <w:rsid w:val="008A6294"/>
    <w:rsid w:val="008A6FCB"/>
    <w:rsid w:val="008A7E47"/>
    <w:rsid w:val="008B01B2"/>
    <w:rsid w:val="008B10D5"/>
    <w:rsid w:val="008B19A9"/>
    <w:rsid w:val="008B1D1E"/>
    <w:rsid w:val="008B35BC"/>
    <w:rsid w:val="008B58CC"/>
    <w:rsid w:val="008B5BD6"/>
    <w:rsid w:val="008B6182"/>
    <w:rsid w:val="008B6C49"/>
    <w:rsid w:val="008B6E55"/>
    <w:rsid w:val="008B7040"/>
    <w:rsid w:val="008B7863"/>
    <w:rsid w:val="008C162F"/>
    <w:rsid w:val="008C18D3"/>
    <w:rsid w:val="008C2347"/>
    <w:rsid w:val="008C28A7"/>
    <w:rsid w:val="008C2C1E"/>
    <w:rsid w:val="008C6506"/>
    <w:rsid w:val="008C6FAC"/>
    <w:rsid w:val="008C7A72"/>
    <w:rsid w:val="008D04C0"/>
    <w:rsid w:val="008D29F6"/>
    <w:rsid w:val="008D2F06"/>
    <w:rsid w:val="008D33B8"/>
    <w:rsid w:val="008D4611"/>
    <w:rsid w:val="008D5439"/>
    <w:rsid w:val="008D5497"/>
    <w:rsid w:val="008D6125"/>
    <w:rsid w:val="008D65A6"/>
    <w:rsid w:val="008D6C78"/>
    <w:rsid w:val="008D7D3D"/>
    <w:rsid w:val="008E06BE"/>
    <w:rsid w:val="008E2126"/>
    <w:rsid w:val="008E394C"/>
    <w:rsid w:val="008E423D"/>
    <w:rsid w:val="008E4341"/>
    <w:rsid w:val="008E7ED9"/>
    <w:rsid w:val="008F0669"/>
    <w:rsid w:val="008F10B7"/>
    <w:rsid w:val="008F15F8"/>
    <w:rsid w:val="008F1922"/>
    <w:rsid w:val="008F1E4D"/>
    <w:rsid w:val="008F235A"/>
    <w:rsid w:val="008F2925"/>
    <w:rsid w:val="008F488C"/>
    <w:rsid w:val="008F5B46"/>
    <w:rsid w:val="008F6083"/>
    <w:rsid w:val="008F6602"/>
    <w:rsid w:val="00900837"/>
    <w:rsid w:val="00901264"/>
    <w:rsid w:val="009015AB"/>
    <w:rsid w:val="00901C0F"/>
    <w:rsid w:val="00901F8A"/>
    <w:rsid w:val="009026D2"/>
    <w:rsid w:val="00902EBB"/>
    <w:rsid w:val="00903065"/>
    <w:rsid w:val="009043C6"/>
    <w:rsid w:val="00904438"/>
    <w:rsid w:val="00904A9A"/>
    <w:rsid w:val="00904E70"/>
    <w:rsid w:val="0090540E"/>
    <w:rsid w:val="00911B4D"/>
    <w:rsid w:val="0091250F"/>
    <w:rsid w:val="00913F6B"/>
    <w:rsid w:val="00917B47"/>
    <w:rsid w:val="00917F83"/>
    <w:rsid w:val="009201E3"/>
    <w:rsid w:val="00920DF8"/>
    <w:rsid w:val="00921440"/>
    <w:rsid w:val="00923170"/>
    <w:rsid w:val="009231D7"/>
    <w:rsid w:val="009254F2"/>
    <w:rsid w:val="009302A3"/>
    <w:rsid w:val="00930603"/>
    <w:rsid w:val="00930618"/>
    <w:rsid w:val="00932D79"/>
    <w:rsid w:val="00935F78"/>
    <w:rsid w:val="009360D7"/>
    <w:rsid w:val="00936AA0"/>
    <w:rsid w:val="00937245"/>
    <w:rsid w:val="009404B6"/>
    <w:rsid w:val="009418C6"/>
    <w:rsid w:val="009418EC"/>
    <w:rsid w:val="00946C5D"/>
    <w:rsid w:val="0094729F"/>
    <w:rsid w:val="00947871"/>
    <w:rsid w:val="009506C1"/>
    <w:rsid w:val="00951E8E"/>
    <w:rsid w:val="00952194"/>
    <w:rsid w:val="00954BE4"/>
    <w:rsid w:val="00954C76"/>
    <w:rsid w:val="0095553A"/>
    <w:rsid w:val="009572DB"/>
    <w:rsid w:val="0096052C"/>
    <w:rsid w:val="0096061D"/>
    <w:rsid w:val="009622D2"/>
    <w:rsid w:val="00962808"/>
    <w:rsid w:val="00963575"/>
    <w:rsid w:val="00964B32"/>
    <w:rsid w:val="00964E76"/>
    <w:rsid w:val="0096509F"/>
    <w:rsid w:val="00965EDA"/>
    <w:rsid w:val="0096716F"/>
    <w:rsid w:val="009704FE"/>
    <w:rsid w:val="00972FFF"/>
    <w:rsid w:val="00973856"/>
    <w:rsid w:val="00973F77"/>
    <w:rsid w:val="00975C43"/>
    <w:rsid w:val="0097621C"/>
    <w:rsid w:val="00977EF4"/>
    <w:rsid w:val="00980B3F"/>
    <w:rsid w:val="00980F16"/>
    <w:rsid w:val="0098244B"/>
    <w:rsid w:val="00982CF8"/>
    <w:rsid w:val="009830B9"/>
    <w:rsid w:val="0098648A"/>
    <w:rsid w:val="00986DC2"/>
    <w:rsid w:val="00986E57"/>
    <w:rsid w:val="009878EC"/>
    <w:rsid w:val="00987AB0"/>
    <w:rsid w:val="00987DD7"/>
    <w:rsid w:val="00991217"/>
    <w:rsid w:val="00991A6F"/>
    <w:rsid w:val="00992D51"/>
    <w:rsid w:val="00993719"/>
    <w:rsid w:val="00993EEE"/>
    <w:rsid w:val="00995002"/>
    <w:rsid w:val="0099584F"/>
    <w:rsid w:val="009964E7"/>
    <w:rsid w:val="009973A5"/>
    <w:rsid w:val="0099747F"/>
    <w:rsid w:val="00997EDB"/>
    <w:rsid w:val="009A05CF"/>
    <w:rsid w:val="009A1FF5"/>
    <w:rsid w:val="009A21D7"/>
    <w:rsid w:val="009A4477"/>
    <w:rsid w:val="009A6609"/>
    <w:rsid w:val="009A7715"/>
    <w:rsid w:val="009A775C"/>
    <w:rsid w:val="009B038A"/>
    <w:rsid w:val="009B0B1F"/>
    <w:rsid w:val="009B41F8"/>
    <w:rsid w:val="009B48F9"/>
    <w:rsid w:val="009B4ABF"/>
    <w:rsid w:val="009B5E10"/>
    <w:rsid w:val="009C0A80"/>
    <w:rsid w:val="009C15E2"/>
    <w:rsid w:val="009C1E57"/>
    <w:rsid w:val="009C298A"/>
    <w:rsid w:val="009C2AC1"/>
    <w:rsid w:val="009C3055"/>
    <w:rsid w:val="009C3094"/>
    <w:rsid w:val="009C4F36"/>
    <w:rsid w:val="009C54DF"/>
    <w:rsid w:val="009C733B"/>
    <w:rsid w:val="009C7F3A"/>
    <w:rsid w:val="009D0618"/>
    <w:rsid w:val="009D2C30"/>
    <w:rsid w:val="009D4C1C"/>
    <w:rsid w:val="009D4C25"/>
    <w:rsid w:val="009D7250"/>
    <w:rsid w:val="009D79E5"/>
    <w:rsid w:val="009D7AA1"/>
    <w:rsid w:val="009D7C72"/>
    <w:rsid w:val="009E066A"/>
    <w:rsid w:val="009E1723"/>
    <w:rsid w:val="009E2B66"/>
    <w:rsid w:val="009E3219"/>
    <w:rsid w:val="009E4DEE"/>
    <w:rsid w:val="009E6032"/>
    <w:rsid w:val="009E7B7C"/>
    <w:rsid w:val="009F13F1"/>
    <w:rsid w:val="009F2812"/>
    <w:rsid w:val="009F44E9"/>
    <w:rsid w:val="009F49A9"/>
    <w:rsid w:val="009F663E"/>
    <w:rsid w:val="009F6A90"/>
    <w:rsid w:val="009F7ACE"/>
    <w:rsid w:val="00A007F3"/>
    <w:rsid w:val="00A00D2F"/>
    <w:rsid w:val="00A01A78"/>
    <w:rsid w:val="00A03A36"/>
    <w:rsid w:val="00A0401C"/>
    <w:rsid w:val="00A0443C"/>
    <w:rsid w:val="00A04ADD"/>
    <w:rsid w:val="00A05E66"/>
    <w:rsid w:val="00A05E98"/>
    <w:rsid w:val="00A068F0"/>
    <w:rsid w:val="00A105C1"/>
    <w:rsid w:val="00A10B5C"/>
    <w:rsid w:val="00A12C24"/>
    <w:rsid w:val="00A12C93"/>
    <w:rsid w:val="00A12DA3"/>
    <w:rsid w:val="00A130BE"/>
    <w:rsid w:val="00A13752"/>
    <w:rsid w:val="00A14769"/>
    <w:rsid w:val="00A1492D"/>
    <w:rsid w:val="00A1592F"/>
    <w:rsid w:val="00A165D1"/>
    <w:rsid w:val="00A16EB2"/>
    <w:rsid w:val="00A203AB"/>
    <w:rsid w:val="00A20840"/>
    <w:rsid w:val="00A210D6"/>
    <w:rsid w:val="00A218E5"/>
    <w:rsid w:val="00A221AC"/>
    <w:rsid w:val="00A224AC"/>
    <w:rsid w:val="00A22905"/>
    <w:rsid w:val="00A22A93"/>
    <w:rsid w:val="00A248C8"/>
    <w:rsid w:val="00A26ED4"/>
    <w:rsid w:val="00A27FEF"/>
    <w:rsid w:val="00A312A9"/>
    <w:rsid w:val="00A31B99"/>
    <w:rsid w:val="00A32F3A"/>
    <w:rsid w:val="00A3336E"/>
    <w:rsid w:val="00A35C9D"/>
    <w:rsid w:val="00A366D2"/>
    <w:rsid w:val="00A36B43"/>
    <w:rsid w:val="00A40323"/>
    <w:rsid w:val="00A40805"/>
    <w:rsid w:val="00A42128"/>
    <w:rsid w:val="00A424C9"/>
    <w:rsid w:val="00A44099"/>
    <w:rsid w:val="00A44E38"/>
    <w:rsid w:val="00A50CD9"/>
    <w:rsid w:val="00A51193"/>
    <w:rsid w:val="00A5161B"/>
    <w:rsid w:val="00A51D81"/>
    <w:rsid w:val="00A52A86"/>
    <w:rsid w:val="00A52B7A"/>
    <w:rsid w:val="00A52FD8"/>
    <w:rsid w:val="00A54403"/>
    <w:rsid w:val="00A548C2"/>
    <w:rsid w:val="00A56CE7"/>
    <w:rsid w:val="00A5703D"/>
    <w:rsid w:val="00A60253"/>
    <w:rsid w:val="00A60E0E"/>
    <w:rsid w:val="00A60EF2"/>
    <w:rsid w:val="00A61B2B"/>
    <w:rsid w:val="00A61D4A"/>
    <w:rsid w:val="00A62350"/>
    <w:rsid w:val="00A6281B"/>
    <w:rsid w:val="00A62A70"/>
    <w:rsid w:val="00A630F5"/>
    <w:rsid w:val="00A65075"/>
    <w:rsid w:val="00A65831"/>
    <w:rsid w:val="00A66049"/>
    <w:rsid w:val="00A660A2"/>
    <w:rsid w:val="00A66595"/>
    <w:rsid w:val="00A70708"/>
    <w:rsid w:val="00A71DC5"/>
    <w:rsid w:val="00A72EBD"/>
    <w:rsid w:val="00A7538E"/>
    <w:rsid w:val="00A7590F"/>
    <w:rsid w:val="00A7692E"/>
    <w:rsid w:val="00A76B3C"/>
    <w:rsid w:val="00A76F78"/>
    <w:rsid w:val="00A7714D"/>
    <w:rsid w:val="00A77627"/>
    <w:rsid w:val="00A8088C"/>
    <w:rsid w:val="00A8123D"/>
    <w:rsid w:val="00A83437"/>
    <w:rsid w:val="00A843AC"/>
    <w:rsid w:val="00A85B27"/>
    <w:rsid w:val="00A85E5F"/>
    <w:rsid w:val="00A87CD3"/>
    <w:rsid w:val="00A90F74"/>
    <w:rsid w:val="00A9402B"/>
    <w:rsid w:val="00A957A2"/>
    <w:rsid w:val="00AA2092"/>
    <w:rsid w:val="00AA2D5E"/>
    <w:rsid w:val="00AA2DB2"/>
    <w:rsid w:val="00AA489C"/>
    <w:rsid w:val="00AA49B9"/>
    <w:rsid w:val="00AA4FE9"/>
    <w:rsid w:val="00AA59CD"/>
    <w:rsid w:val="00AA5F88"/>
    <w:rsid w:val="00AA6117"/>
    <w:rsid w:val="00AA68EC"/>
    <w:rsid w:val="00AA700B"/>
    <w:rsid w:val="00AA77CA"/>
    <w:rsid w:val="00AB0AB7"/>
    <w:rsid w:val="00AB0B8E"/>
    <w:rsid w:val="00AB4CD8"/>
    <w:rsid w:val="00AB669C"/>
    <w:rsid w:val="00AB6D93"/>
    <w:rsid w:val="00AB78DB"/>
    <w:rsid w:val="00AB798F"/>
    <w:rsid w:val="00AC0034"/>
    <w:rsid w:val="00AC1B79"/>
    <w:rsid w:val="00AC266D"/>
    <w:rsid w:val="00AC2960"/>
    <w:rsid w:val="00AC3BEF"/>
    <w:rsid w:val="00AC4450"/>
    <w:rsid w:val="00AC5870"/>
    <w:rsid w:val="00AC58FE"/>
    <w:rsid w:val="00AC5F12"/>
    <w:rsid w:val="00AC6136"/>
    <w:rsid w:val="00AC6A9D"/>
    <w:rsid w:val="00AC6BE9"/>
    <w:rsid w:val="00AC6D89"/>
    <w:rsid w:val="00AD007B"/>
    <w:rsid w:val="00AD08BC"/>
    <w:rsid w:val="00AD149A"/>
    <w:rsid w:val="00AD17A4"/>
    <w:rsid w:val="00AD1E29"/>
    <w:rsid w:val="00AD245A"/>
    <w:rsid w:val="00AD265B"/>
    <w:rsid w:val="00AD2E72"/>
    <w:rsid w:val="00AD4EFC"/>
    <w:rsid w:val="00AD50A7"/>
    <w:rsid w:val="00AD50FD"/>
    <w:rsid w:val="00AD58D3"/>
    <w:rsid w:val="00AD5B64"/>
    <w:rsid w:val="00AE04F9"/>
    <w:rsid w:val="00AE0E4F"/>
    <w:rsid w:val="00AE0E8E"/>
    <w:rsid w:val="00AE1F77"/>
    <w:rsid w:val="00AE389F"/>
    <w:rsid w:val="00AE539B"/>
    <w:rsid w:val="00AE598F"/>
    <w:rsid w:val="00AF0581"/>
    <w:rsid w:val="00AF32E1"/>
    <w:rsid w:val="00AF3CB6"/>
    <w:rsid w:val="00AF4745"/>
    <w:rsid w:val="00AF5EC0"/>
    <w:rsid w:val="00AF6039"/>
    <w:rsid w:val="00AF64E9"/>
    <w:rsid w:val="00B00B09"/>
    <w:rsid w:val="00B01704"/>
    <w:rsid w:val="00B03DE9"/>
    <w:rsid w:val="00B040E8"/>
    <w:rsid w:val="00B056CC"/>
    <w:rsid w:val="00B064B8"/>
    <w:rsid w:val="00B06782"/>
    <w:rsid w:val="00B070A4"/>
    <w:rsid w:val="00B07E51"/>
    <w:rsid w:val="00B12046"/>
    <w:rsid w:val="00B12474"/>
    <w:rsid w:val="00B129F2"/>
    <w:rsid w:val="00B12A0E"/>
    <w:rsid w:val="00B12D15"/>
    <w:rsid w:val="00B148D6"/>
    <w:rsid w:val="00B16C44"/>
    <w:rsid w:val="00B17907"/>
    <w:rsid w:val="00B2057B"/>
    <w:rsid w:val="00B21678"/>
    <w:rsid w:val="00B22F24"/>
    <w:rsid w:val="00B231D6"/>
    <w:rsid w:val="00B23603"/>
    <w:rsid w:val="00B23FB3"/>
    <w:rsid w:val="00B24890"/>
    <w:rsid w:val="00B24B24"/>
    <w:rsid w:val="00B24BB3"/>
    <w:rsid w:val="00B24C99"/>
    <w:rsid w:val="00B25EC5"/>
    <w:rsid w:val="00B268A3"/>
    <w:rsid w:val="00B26CCF"/>
    <w:rsid w:val="00B3010C"/>
    <w:rsid w:val="00B30850"/>
    <w:rsid w:val="00B309F7"/>
    <w:rsid w:val="00B31C7F"/>
    <w:rsid w:val="00B31D59"/>
    <w:rsid w:val="00B321E4"/>
    <w:rsid w:val="00B344D7"/>
    <w:rsid w:val="00B35B68"/>
    <w:rsid w:val="00B37FD0"/>
    <w:rsid w:val="00B42E40"/>
    <w:rsid w:val="00B4479F"/>
    <w:rsid w:val="00B44CC7"/>
    <w:rsid w:val="00B45A0A"/>
    <w:rsid w:val="00B463F5"/>
    <w:rsid w:val="00B4671B"/>
    <w:rsid w:val="00B46C20"/>
    <w:rsid w:val="00B47096"/>
    <w:rsid w:val="00B502E6"/>
    <w:rsid w:val="00B505E9"/>
    <w:rsid w:val="00B523A9"/>
    <w:rsid w:val="00B52D59"/>
    <w:rsid w:val="00B57594"/>
    <w:rsid w:val="00B60A5E"/>
    <w:rsid w:val="00B62E72"/>
    <w:rsid w:val="00B63943"/>
    <w:rsid w:val="00B653DA"/>
    <w:rsid w:val="00B667F5"/>
    <w:rsid w:val="00B673E0"/>
    <w:rsid w:val="00B70DA1"/>
    <w:rsid w:val="00B71214"/>
    <w:rsid w:val="00B71365"/>
    <w:rsid w:val="00B71904"/>
    <w:rsid w:val="00B71A42"/>
    <w:rsid w:val="00B72E84"/>
    <w:rsid w:val="00B73F01"/>
    <w:rsid w:val="00B746EF"/>
    <w:rsid w:val="00B74AB2"/>
    <w:rsid w:val="00B75123"/>
    <w:rsid w:val="00B75382"/>
    <w:rsid w:val="00B753E0"/>
    <w:rsid w:val="00B754DC"/>
    <w:rsid w:val="00B75B63"/>
    <w:rsid w:val="00B765D2"/>
    <w:rsid w:val="00B76CAE"/>
    <w:rsid w:val="00B76D2F"/>
    <w:rsid w:val="00B7749F"/>
    <w:rsid w:val="00B77B0D"/>
    <w:rsid w:val="00B806D5"/>
    <w:rsid w:val="00B81FC8"/>
    <w:rsid w:val="00B822FA"/>
    <w:rsid w:val="00B829EE"/>
    <w:rsid w:val="00B82E30"/>
    <w:rsid w:val="00B91F5A"/>
    <w:rsid w:val="00B92604"/>
    <w:rsid w:val="00B95B12"/>
    <w:rsid w:val="00B96C2B"/>
    <w:rsid w:val="00B96DA9"/>
    <w:rsid w:val="00B96DE1"/>
    <w:rsid w:val="00B97670"/>
    <w:rsid w:val="00BA1350"/>
    <w:rsid w:val="00BA1917"/>
    <w:rsid w:val="00BA19D6"/>
    <w:rsid w:val="00BA1D70"/>
    <w:rsid w:val="00BA3D4C"/>
    <w:rsid w:val="00BA3F14"/>
    <w:rsid w:val="00BA4640"/>
    <w:rsid w:val="00BA4A9F"/>
    <w:rsid w:val="00BA4E44"/>
    <w:rsid w:val="00BA554F"/>
    <w:rsid w:val="00BB2402"/>
    <w:rsid w:val="00BB43B1"/>
    <w:rsid w:val="00BB49CB"/>
    <w:rsid w:val="00BB54F5"/>
    <w:rsid w:val="00BB5783"/>
    <w:rsid w:val="00BB612D"/>
    <w:rsid w:val="00BB6D7C"/>
    <w:rsid w:val="00BB6EF6"/>
    <w:rsid w:val="00BB73E5"/>
    <w:rsid w:val="00BB764F"/>
    <w:rsid w:val="00BB7782"/>
    <w:rsid w:val="00BB7A96"/>
    <w:rsid w:val="00BC08D3"/>
    <w:rsid w:val="00BC0E4D"/>
    <w:rsid w:val="00BC16C3"/>
    <w:rsid w:val="00BC4AA0"/>
    <w:rsid w:val="00BC6A66"/>
    <w:rsid w:val="00BD04AD"/>
    <w:rsid w:val="00BD1AB0"/>
    <w:rsid w:val="00BD1CA2"/>
    <w:rsid w:val="00BD22F0"/>
    <w:rsid w:val="00BD2AEB"/>
    <w:rsid w:val="00BD2C1A"/>
    <w:rsid w:val="00BD2D99"/>
    <w:rsid w:val="00BD3CF9"/>
    <w:rsid w:val="00BD4389"/>
    <w:rsid w:val="00BD4509"/>
    <w:rsid w:val="00BD460F"/>
    <w:rsid w:val="00BD4907"/>
    <w:rsid w:val="00BD5076"/>
    <w:rsid w:val="00BD5C25"/>
    <w:rsid w:val="00BD6232"/>
    <w:rsid w:val="00BD703F"/>
    <w:rsid w:val="00BD722E"/>
    <w:rsid w:val="00BD7735"/>
    <w:rsid w:val="00BE2008"/>
    <w:rsid w:val="00BE3278"/>
    <w:rsid w:val="00BE4AB7"/>
    <w:rsid w:val="00BE6C3E"/>
    <w:rsid w:val="00BE7184"/>
    <w:rsid w:val="00BE776D"/>
    <w:rsid w:val="00BE7F2D"/>
    <w:rsid w:val="00BF0500"/>
    <w:rsid w:val="00BF1646"/>
    <w:rsid w:val="00BF1FE4"/>
    <w:rsid w:val="00BF3348"/>
    <w:rsid w:val="00BF3418"/>
    <w:rsid w:val="00BF5747"/>
    <w:rsid w:val="00BF7031"/>
    <w:rsid w:val="00BF7953"/>
    <w:rsid w:val="00C00D9F"/>
    <w:rsid w:val="00C0414B"/>
    <w:rsid w:val="00C07F1E"/>
    <w:rsid w:val="00C11AB8"/>
    <w:rsid w:val="00C129FD"/>
    <w:rsid w:val="00C13EFD"/>
    <w:rsid w:val="00C13F68"/>
    <w:rsid w:val="00C143C6"/>
    <w:rsid w:val="00C14CD1"/>
    <w:rsid w:val="00C14D5D"/>
    <w:rsid w:val="00C15BDC"/>
    <w:rsid w:val="00C16038"/>
    <w:rsid w:val="00C16975"/>
    <w:rsid w:val="00C17AC2"/>
    <w:rsid w:val="00C17F85"/>
    <w:rsid w:val="00C202CA"/>
    <w:rsid w:val="00C21D58"/>
    <w:rsid w:val="00C242AD"/>
    <w:rsid w:val="00C24834"/>
    <w:rsid w:val="00C262AE"/>
    <w:rsid w:val="00C267F5"/>
    <w:rsid w:val="00C26CB9"/>
    <w:rsid w:val="00C27D29"/>
    <w:rsid w:val="00C301E8"/>
    <w:rsid w:val="00C30CF1"/>
    <w:rsid w:val="00C31906"/>
    <w:rsid w:val="00C32E5D"/>
    <w:rsid w:val="00C33614"/>
    <w:rsid w:val="00C34235"/>
    <w:rsid w:val="00C35A6A"/>
    <w:rsid w:val="00C35AA2"/>
    <w:rsid w:val="00C37DDD"/>
    <w:rsid w:val="00C40B68"/>
    <w:rsid w:val="00C413E3"/>
    <w:rsid w:val="00C4147F"/>
    <w:rsid w:val="00C4366B"/>
    <w:rsid w:val="00C450AE"/>
    <w:rsid w:val="00C45E3A"/>
    <w:rsid w:val="00C4799A"/>
    <w:rsid w:val="00C50DF6"/>
    <w:rsid w:val="00C51139"/>
    <w:rsid w:val="00C51F02"/>
    <w:rsid w:val="00C52AD9"/>
    <w:rsid w:val="00C53E8A"/>
    <w:rsid w:val="00C54BA8"/>
    <w:rsid w:val="00C54FFC"/>
    <w:rsid w:val="00C562D7"/>
    <w:rsid w:val="00C56D40"/>
    <w:rsid w:val="00C57DB3"/>
    <w:rsid w:val="00C611B2"/>
    <w:rsid w:val="00C62A20"/>
    <w:rsid w:val="00C63244"/>
    <w:rsid w:val="00C6366B"/>
    <w:rsid w:val="00C649B6"/>
    <w:rsid w:val="00C64C9D"/>
    <w:rsid w:val="00C704AA"/>
    <w:rsid w:val="00C71204"/>
    <w:rsid w:val="00C713F1"/>
    <w:rsid w:val="00C7217C"/>
    <w:rsid w:val="00C7392D"/>
    <w:rsid w:val="00C73F00"/>
    <w:rsid w:val="00C75C2B"/>
    <w:rsid w:val="00C75DDB"/>
    <w:rsid w:val="00C761B3"/>
    <w:rsid w:val="00C76BFB"/>
    <w:rsid w:val="00C76EB8"/>
    <w:rsid w:val="00C7772B"/>
    <w:rsid w:val="00C815DF"/>
    <w:rsid w:val="00C81D98"/>
    <w:rsid w:val="00C825EF"/>
    <w:rsid w:val="00C827D1"/>
    <w:rsid w:val="00C83539"/>
    <w:rsid w:val="00C83FE7"/>
    <w:rsid w:val="00C84B27"/>
    <w:rsid w:val="00C85534"/>
    <w:rsid w:val="00C85CA3"/>
    <w:rsid w:val="00C872BB"/>
    <w:rsid w:val="00C90549"/>
    <w:rsid w:val="00C91C9B"/>
    <w:rsid w:val="00C923A6"/>
    <w:rsid w:val="00C94B82"/>
    <w:rsid w:val="00C9528C"/>
    <w:rsid w:val="00C96FF5"/>
    <w:rsid w:val="00C9756C"/>
    <w:rsid w:val="00C97F8B"/>
    <w:rsid w:val="00CA1C4C"/>
    <w:rsid w:val="00CA26A9"/>
    <w:rsid w:val="00CA3CA1"/>
    <w:rsid w:val="00CA3CE8"/>
    <w:rsid w:val="00CA44B2"/>
    <w:rsid w:val="00CA46D8"/>
    <w:rsid w:val="00CA5105"/>
    <w:rsid w:val="00CA5514"/>
    <w:rsid w:val="00CA576F"/>
    <w:rsid w:val="00CA5B6E"/>
    <w:rsid w:val="00CA69E9"/>
    <w:rsid w:val="00CA6E83"/>
    <w:rsid w:val="00CB0564"/>
    <w:rsid w:val="00CB0D1A"/>
    <w:rsid w:val="00CB1388"/>
    <w:rsid w:val="00CB3BDD"/>
    <w:rsid w:val="00CB481C"/>
    <w:rsid w:val="00CB524C"/>
    <w:rsid w:val="00CB74DB"/>
    <w:rsid w:val="00CC25EC"/>
    <w:rsid w:val="00CC3D73"/>
    <w:rsid w:val="00CC5128"/>
    <w:rsid w:val="00CC575D"/>
    <w:rsid w:val="00CC5921"/>
    <w:rsid w:val="00CC6152"/>
    <w:rsid w:val="00CD0F0B"/>
    <w:rsid w:val="00CD1504"/>
    <w:rsid w:val="00CD2056"/>
    <w:rsid w:val="00CD296E"/>
    <w:rsid w:val="00CD3239"/>
    <w:rsid w:val="00CD329F"/>
    <w:rsid w:val="00CD3624"/>
    <w:rsid w:val="00CD507B"/>
    <w:rsid w:val="00CD538E"/>
    <w:rsid w:val="00CD5DEF"/>
    <w:rsid w:val="00CD6FBD"/>
    <w:rsid w:val="00CD7128"/>
    <w:rsid w:val="00CD78DB"/>
    <w:rsid w:val="00CE0151"/>
    <w:rsid w:val="00CE0D4F"/>
    <w:rsid w:val="00CE0D55"/>
    <w:rsid w:val="00CE0F0D"/>
    <w:rsid w:val="00CE1EF8"/>
    <w:rsid w:val="00CE28C2"/>
    <w:rsid w:val="00CE2C03"/>
    <w:rsid w:val="00CE3C43"/>
    <w:rsid w:val="00CE48EA"/>
    <w:rsid w:val="00CE7A25"/>
    <w:rsid w:val="00CE7A27"/>
    <w:rsid w:val="00CF0FAA"/>
    <w:rsid w:val="00CF17E4"/>
    <w:rsid w:val="00CF1D5D"/>
    <w:rsid w:val="00CF29A5"/>
    <w:rsid w:val="00CF30F2"/>
    <w:rsid w:val="00CF3743"/>
    <w:rsid w:val="00CF50E0"/>
    <w:rsid w:val="00CF59B4"/>
    <w:rsid w:val="00CF5BA6"/>
    <w:rsid w:val="00CF6D05"/>
    <w:rsid w:val="00D02394"/>
    <w:rsid w:val="00D030F3"/>
    <w:rsid w:val="00D0327A"/>
    <w:rsid w:val="00D04901"/>
    <w:rsid w:val="00D05CFD"/>
    <w:rsid w:val="00D063B8"/>
    <w:rsid w:val="00D06F99"/>
    <w:rsid w:val="00D07526"/>
    <w:rsid w:val="00D0799D"/>
    <w:rsid w:val="00D07A24"/>
    <w:rsid w:val="00D13A63"/>
    <w:rsid w:val="00D15265"/>
    <w:rsid w:val="00D16308"/>
    <w:rsid w:val="00D16E66"/>
    <w:rsid w:val="00D2185C"/>
    <w:rsid w:val="00D21CCF"/>
    <w:rsid w:val="00D22990"/>
    <w:rsid w:val="00D238C8"/>
    <w:rsid w:val="00D26292"/>
    <w:rsid w:val="00D265A3"/>
    <w:rsid w:val="00D275A1"/>
    <w:rsid w:val="00D27EDC"/>
    <w:rsid w:val="00D31185"/>
    <w:rsid w:val="00D31661"/>
    <w:rsid w:val="00D328FE"/>
    <w:rsid w:val="00D32E53"/>
    <w:rsid w:val="00D33531"/>
    <w:rsid w:val="00D340B1"/>
    <w:rsid w:val="00D35955"/>
    <w:rsid w:val="00D35DE4"/>
    <w:rsid w:val="00D36697"/>
    <w:rsid w:val="00D37A11"/>
    <w:rsid w:val="00D37D0F"/>
    <w:rsid w:val="00D4001B"/>
    <w:rsid w:val="00D41E54"/>
    <w:rsid w:val="00D420EE"/>
    <w:rsid w:val="00D444C8"/>
    <w:rsid w:val="00D44D30"/>
    <w:rsid w:val="00D455A8"/>
    <w:rsid w:val="00D45B30"/>
    <w:rsid w:val="00D46300"/>
    <w:rsid w:val="00D468CA"/>
    <w:rsid w:val="00D47453"/>
    <w:rsid w:val="00D52096"/>
    <w:rsid w:val="00D5371E"/>
    <w:rsid w:val="00D55A6D"/>
    <w:rsid w:val="00D57226"/>
    <w:rsid w:val="00D57A3F"/>
    <w:rsid w:val="00D60B5C"/>
    <w:rsid w:val="00D61DDC"/>
    <w:rsid w:val="00D63487"/>
    <w:rsid w:val="00D65974"/>
    <w:rsid w:val="00D703AD"/>
    <w:rsid w:val="00D70802"/>
    <w:rsid w:val="00D71A51"/>
    <w:rsid w:val="00D7253A"/>
    <w:rsid w:val="00D726B8"/>
    <w:rsid w:val="00D728F1"/>
    <w:rsid w:val="00D73744"/>
    <w:rsid w:val="00D7465D"/>
    <w:rsid w:val="00D75368"/>
    <w:rsid w:val="00D75904"/>
    <w:rsid w:val="00D76446"/>
    <w:rsid w:val="00D77668"/>
    <w:rsid w:val="00D80AD1"/>
    <w:rsid w:val="00D819F5"/>
    <w:rsid w:val="00D82C75"/>
    <w:rsid w:val="00D82DBE"/>
    <w:rsid w:val="00D83205"/>
    <w:rsid w:val="00D8393F"/>
    <w:rsid w:val="00D85463"/>
    <w:rsid w:val="00D85B45"/>
    <w:rsid w:val="00D8732B"/>
    <w:rsid w:val="00D877B8"/>
    <w:rsid w:val="00D87B6C"/>
    <w:rsid w:val="00D87E43"/>
    <w:rsid w:val="00D921D2"/>
    <w:rsid w:val="00D962C7"/>
    <w:rsid w:val="00D97363"/>
    <w:rsid w:val="00DA1EEA"/>
    <w:rsid w:val="00DA1EF4"/>
    <w:rsid w:val="00DA454C"/>
    <w:rsid w:val="00DA457F"/>
    <w:rsid w:val="00DA49BA"/>
    <w:rsid w:val="00DA569A"/>
    <w:rsid w:val="00DA60B9"/>
    <w:rsid w:val="00DB030A"/>
    <w:rsid w:val="00DB0CAB"/>
    <w:rsid w:val="00DB128C"/>
    <w:rsid w:val="00DB1613"/>
    <w:rsid w:val="00DB248C"/>
    <w:rsid w:val="00DB3826"/>
    <w:rsid w:val="00DB3BAB"/>
    <w:rsid w:val="00DB7685"/>
    <w:rsid w:val="00DB7C07"/>
    <w:rsid w:val="00DB7DE9"/>
    <w:rsid w:val="00DC0420"/>
    <w:rsid w:val="00DC4353"/>
    <w:rsid w:val="00DC49B5"/>
    <w:rsid w:val="00DC575C"/>
    <w:rsid w:val="00DC6DA1"/>
    <w:rsid w:val="00DD10B1"/>
    <w:rsid w:val="00DD194C"/>
    <w:rsid w:val="00DD207C"/>
    <w:rsid w:val="00DD2108"/>
    <w:rsid w:val="00DD437C"/>
    <w:rsid w:val="00DD52D5"/>
    <w:rsid w:val="00DE06A9"/>
    <w:rsid w:val="00DE0B01"/>
    <w:rsid w:val="00DE143E"/>
    <w:rsid w:val="00DE2E92"/>
    <w:rsid w:val="00DE6157"/>
    <w:rsid w:val="00DF0BF8"/>
    <w:rsid w:val="00DF1146"/>
    <w:rsid w:val="00DF12DC"/>
    <w:rsid w:val="00DF183C"/>
    <w:rsid w:val="00DF1A71"/>
    <w:rsid w:val="00DF1C80"/>
    <w:rsid w:val="00DF21E1"/>
    <w:rsid w:val="00DF24C8"/>
    <w:rsid w:val="00DF2868"/>
    <w:rsid w:val="00DF3642"/>
    <w:rsid w:val="00DF3660"/>
    <w:rsid w:val="00DF6A4D"/>
    <w:rsid w:val="00DF6B24"/>
    <w:rsid w:val="00DF6C28"/>
    <w:rsid w:val="00DF6C33"/>
    <w:rsid w:val="00DF6CAE"/>
    <w:rsid w:val="00DF7D0D"/>
    <w:rsid w:val="00E0192E"/>
    <w:rsid w:val="00E02FF6"/>
    <w:rsid w:val="00E03392"/>
    <w:rsid w:val="00E036F1"/>
    <w:rsid w:val="00E03D8F"/>
    <w:rsid w:val="00E07AC8"/>
    <w:rsid w:val="00E10B65"/>
    <w:rsid w:val="00E124DE"/>
    <w:rsid w:val="00E129DE"/>
    <w:rsid w:val="00E12F56"/>
    <w:rsid w:val="00E139E6"/>
    <w:rsid w:val="00E139F0"/>
    <w:rsid w:val="00E16447"/>
    <w:rsid w:val="00E16AA9"/>
    <w:rsid w:val="00E16CC0"/>
    <w:rsid w:val="00E2191E"/>
    <w:rsid w:val="00E226B3"/>
    <w:rsid w:val="00E23038"/>
    <w:rsid w:val="00E23C4B"/>
    <w:rsid w:val="00E241AD"/>
    <w:rsid w:val="00E2637E"/>
    <w:rsid w:val="00E27913"/>
    <w:rsid w:val="00E31771"/>
    <w:rsid w:val="00E31DD9"/>
    <w:rsid w:val="00E325AF"/>
    <w:rsid w:val="00E32B1E"/>
    <w:rsid w:val="00E33B00"/>
    <w:rsid w:val="00E33D14"/>
    <w:rsid w:val="00E4319B"/>
    <w:rsid w:val="00E437E9"/>
    <w:rsid w:val="00E43821"/>
    <w:rsid w:val="00E43E04"/>
    <w:rsid w:val="00E478F2"/>
    <w:rsid w:val="00E5239A"/>
    <w:rsid w:val="00E52F16"/>
    <w:rsid w:val="00E544D6"/>
    <w:rsid w:val="00E5575D"/>
    <w:rsid w:val="00E55C96"/>
    <w:rsid w:val="00E55EB3"/>
    <w:rsid w:val="00E56151"/>
    <w:rsid w:val="00E56459"/>
    <w:rsid w:val="00E5657D"/>
    <w:rsid w:val="00E5761E"/>
    <w:rsid w:val="00E57C71"/>
    <w:rsid w:val="00E57F0F"/>
    <w:rsid w:val="00E60937"/>
    <w:rsid w:val="00E6101B"/>
    <w:rsid w:val="00E61349"/>
    <w:rsid w:val="00E61740"/>
    <w:rsid w:val="00E6207F"/>
    <w:rsid w:val="00E621F5"/>
    <w:rsid w:val="00E643D8"/>
    <w:rsid w:val="00E64588"/>
    <w:rsid w:val="00E64797"/>
    <w:rsid w:val="00E66B21"/>
    <w:rsid w:val="00E67697"/>
    <w:rsid w:val="00E7015D"/>
    <w:rsid w:val="00E723FC"/>
    <w:rsid w:val="00E74A73"/>
    <w:rsid w:val="00E76A58"/>
    <w:rsid w:val="00E76D8A"/>
    <w:rsid w:val="00E775CE"/>
    <w:rsid w:val="00E77C92"/>
    <w:rsid w:val="00E834A1"/>
    <w:rsid w:val="00E84E92"/>
    <w:rsid w:val="00E8594A"/>
    <w:rsid w:val="00E904E7"/>
    <w:rsid w:val="00E91598"/>
    <w:rsid w:val="00E91E1F"/>
    <w:rsid w:val="00E925D7"/>
    <w:rsid w:val="00E94199"/>
    <w:rsid w:val="00E94CE6"/>
    <w:rsid w:val="00E9722F"/>
    <w:rsid w:val="00E97272"/>
    <w:rsid w:val="00EA0165"/>
    <w:rsid w:val="00EA3514"/>
    <w:rsid w:val="00EA3771"/>
    <w:rsid w:val="00EA39FF"/>
    <w:rsid w:val="00EB1881"/>
    <w:rsid w:val="00EB1F57"/>
    <w:rsid w:val="00EB2C0F"/>
    <w:rsid w:val="00EB30E6"/>
    <w:rsid w:val="00EB3D02"/>
    <w:rsid w:val="00EB4280"/>
    <w:rsid w:val="00EB4C3B"/>
    <w:rsid w:val="00EB5BFE"/>
    <w:rsid w:val="00EB603C"/>
    <w:rsid w:val="00EC042B"/>
    <w:rsid w:val="00EC08C3"/>
    <w:rsid w:val="00EC0EAA"/>
    <w:rsid w:val="00EC1625"/>
    <w:rsid w:val="00EC3292"/>
    <w:rsid w:val="00EC35B9"/>
    <w:rsid w:val="00EC535A"/>
    <w:rsid w:val="00EC5887"/>
    <w:rsid w:val="00EC6EFB"/>
    <w:rsid w:val="00EC75E8"/>
    <w:rsid w:val="00EC781D"/>
    <w:rsid w:val="00ED0CEB"/>
    <w:rsid w:val="00ED299F"/>
    <w:rsid w:val="00ED4285"/>
    <w:rsid w:val="00ED6AF5"/>
    <w:rsid w:val="00EE0A32"/>
    <w:rsid w:val="00EE3E60"/>
    <w:rsid w:val="00EE79D0"/>
    <w:rsid w:val="00EF0143"/>
    <w:rsid w:val="00EF0227"/>
    <w:rsid w:val="00EF0852"/>
    <w:rsid w:val="00EF380C"/>
    <w:rsid w:val="00EF6DEB"/>
    <w:rsid w:val="00EF7583"/>
    <w:rsid w:val="00F00BDA"/>
    <w:rsid w:val="00F01889"/>
    <w:rsid w:val="00F0258B"/>
    <w:rsid w:val="00F03BC2"/>
    <w:rsid w:val="00F05532"/>
    <w:rsid w:val="00F05A96"/>
    <w:rsid w:val="00F06BA0"/>
    <w:rsid w:val="00F10DC4"/>
    <w:rsid w:val="00F11B10"/>
    <w:rsid w:val="00F14585"/>
    <w:rsid w:val="00F14A61"/>
    <w:rsid w:val="00F15263"/>
    <w:rsid w:val="00F1567E"/>
    <w:rsid w:val="00F165B9"/>
    <w:rsid w:val="00F17B9B"/>
    <w:rsid w:val="00F20934"/>
    <w:rsid w:val="00F20D20"/>
    <w:rsid w:val="00F2234C"/>
    <w:rsid w:val="00F22A39"/>
    <w:rsid w:val="00F23A28"/>
    <w:rsid w:val="00F242A8"/>
    <w:rsid w:val="00F24CF5"/>
    <w:rsid w:val="00F24E19"/>
    <w:rsid w:val="00F24F58"/>
    <w:rsid w:val="00F253DE"/>
    <w:rsid w:val="00F255AD"/>
    <w:rsid w:val="00F26414"/>
    <w:rsid w:val="00F265A2"/>
    <w:rsid w:val="00F26A21"/>
    <w:rsid w:val="00F31829"/>
    <w:rsid w:val="00F34DF0"/>
    <w:rsid w:val="00F35277"/>
    <w:rsid w:val="00F367CF"/>
    <w:rsid w:val="00F41A41"/>
    <w:rsid w:val="00F41C16"/>
    <w:rsid w:val="00F422E0"/>
    <w:rsid w:val="00F428DB"/>
    <w:rsid w:val="00F44514"/>
    <w:rsid w:val="00F47B00"/>
    <w:rsid w:val="00F47C46"/>
    <w:rsid w:val="00F5107D"/>
    <w:rsid w:val="00F52FF5"/>
    <w:rsid w:val="00F53C9A"/>
    <w:rsid w:val="00F53CE9"/>
    <w:rsid w:val="00F54BC5"/>
    <w:rsid w:val="00F55086"/>
    <w:rsid w:val="00F555F8"/>
    <w:rsid w:val="00F57C25"/>
    <w:rsid w:val="00F60E7D"/>
    <w:rsid w:val="00F60EA5"/>
    <w:rsid w:val="00F62033"/>
    <w:rsid w:val="00F632FA"/>
    <w:rsid w:val="00F63995"/>
    <w:rsid w:val="00F66D09"/>
    <w:rsid w:val="00F671C5"/>
    <w:rsid w:val="00F67D07"/>
    <w:rsid w:val="00F70A36"/>
    <w:rsid w:val="00F70EB9"/>
    <w:rsid w:val="00F71B8F"/>
    <w:rsid w:val="00F720FE"/>
    <w:rsid w:val="00F72B23"/>
    <w:rsid w:val="00F73F9B"/>
    <w:rsid w:val="00F74843"/>
    <w:rsid w:val="00F74FA3"/>
    <w:rsid w:val="00F7553B"/>
    <w:rsid w:val="00F759C1"/>
    <w:rsid w:val="00F7612B"/>
    <w:rsid w:val="00F77AF2"/>
    <w:rsid w:val="00F815E9"/>
    <w:rsid w:val="00F8178B"/>
    <w:rsid w:val="00F8252F"/>
    <w:rsid w:val="00F82E59"/>
    <w:rsid w:val="00F8330D"/>
    <w:rsid w:val="00F836C6"/>
    <w:rsid w:val="00F83958"/>
    <w:rsid w:val="00F83C33"/>
    <w:rsid w:val="00F84251"/>
    <w:rsid w:val="00F845A6"/>
    <w:rsid w:val="00F84AA3"/>
    <w:rsid w:val="00F8512B"/>
    <w:rsid w:val="00F856A3"/>
    <w:rsid w:val="00F86D4A"/>
    <w:rsid w:val="00F90B72"/>
    <w:rsid w:val="00F9268F"/>
    <w:rsid w:val="00F92D26"/>
    <w:rsid w:val="00F936D6"/>
    <w:rsid w:val="00F9416D"/>
    <w:rsid w:val="00F953C8"/>
    <w:rsid w:val="00F9568E"/>
    <w:rsid w:val="00F95959"/>
    <w:rsid w:val="00F96664"/>
    <w:rsid w:val="00F96D5C"/>
    <w:rsid w:val="00FA067D"/>
    <w:rsid w:val="00FA239C"/>
    <w:rsid w:val="00FA2826"/>
    <w:rsid w:val="00FA3891"/>
    <w:rsid w:val="00FA41B9"/>
    <w:rsid w:val="00FA5114"/>
    <w:rsid w:val="00FA657D"/>
    <w:rsid w:val="00FA754B"/>
    <w:rsid w:val="00FB0597"/>
    <w:rsid w:val="00FB1627"/>
    <w:rsid w:val="00FB204D"/>
    <w:rsid w:val="00FB2362"/>
    <w:rsid w:val="00FB4EE7"/>
    <w:rsid w:val="00FB57BF"/>
    <w:rsid w:val="00FB58E2"/>
    <w:rsid w:val="00FB5BA8"/>
    <w:rsid w:val="00FB6639"/>
    <w:rsid w:val="00FB6B1D"/>
    <w:rsid w:val="00FB6BDF"/>
    <w:rsid w:val="00FB7064"/>
    <w:rsid w:val="00FB712A"/>
    <w:rsid w:val="00FB71DA"/>
    <w:rsid w:val="00FB7652"/>
    <w:rsid w:val="00FB7C1D"/>
    <w:rsid w:val="00FB7C74"/>
    <w:rsid w:val="00FC0BE8"/>
    <w:rsid w:val="00FC11D2"/>
    <w:rsid w:val="00FC137F"/>
    <w:rsid w:val="00FC1D64"/>
    <w:rsid w:val="00FC2352"/>
    <w:rsid w:val="00FC380F"/>
    <w:rsid w:val="00FC4629"/>
    <w:rsid w:val="00FC5070"/>
    <w:rsid w:val="00FC6562"/>
    <w:rsid w:val="00FC765F"/>
    <w:rsid w:val="00FD045D"/>
    <w:rsid w:val="00FD088B"/>
    <w:rsid w:val="00FD0D1A"/>
    <w:rsid w:val="00FD22B5"/>
    <w:rsid w:val="00FD32C6"/>
    <w:rsid w:val="00FD3700"/>
    <w:rsid w:val="00FD4F1E"/>
    <w:rsid w:val="00FD548E"/>
    <w:rsid w:val="00FD559E"/>
    <w:rsid w:val="00FD7654"/>
    <w:rsid w:val="00FD7C31"/>
    <w:rsid w:val="00FE07ED"/>
    <w:rsid w:val="00FE081E"/>
    <w:rsid w:val="00FE0EB4"/>
    <w:rsid w:val="00FE0EF5"/>
    <w:rsid w:val="00FE3C1F"/>
    <w:rsid w:val="00FE3D4B"/>
    <w:rsid w:val="00FE48B2"/>
    <w:rsid w:val="00FE5104"/>
    <w:rsid w:val="00FE551F"/>
    <w:rsid w:val="00FE5958"/>
    <w:rsid w:val="00FE5C49"/>
    <w:rsid w:val="00FE61C4"/>
    <w:rsid w:val="00FE6862"/>
    <w:rsid w:val="00FE797A"/>
    <w:rsid w:val="00FF0842"/>
    <w:rsid w:val="00FF0AFA"/>
    <w:rsid w:val="00FF14FB"/>
    <w:rsid w:val="00FF3222"/>
    <w:rsid w:val="00FF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2A5A4B8"/>
  <w15:docId w15:val="{3FE7F0DF-E4A8-487B-A000-2FE40439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1" w:defUIPriority="0" w:defSemiHidden="0" w:defUnhideWhenUsed="0" w:defQFormat="0" w:count="376">
    <w:lsdException w:name="Normal" w:locked="0"/>
    <w:lsdException w:name="heading 1"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99" w:unhideWhenUsed="1"/>
    <w:lsdException w:name="annotation text" w:semiHidden="1" w:uiPriority="99" w:unhideWhenUsed="1"/>
    <w:lsdException w:name="header"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583C10"/>
    <w:pPr>
      <w:tabs>
        <w:tab w:val="left" w:pos="720"/>
        <w:tab w:val="left" w:pos="1440"/>
        <w:tab w:val="left" w:pos="2160"/>
        <w:tab w:val="left" w:pos="2880"/>
        <w:tab w:val="left" w:pos="4680"/>
        <w:tab w:val="left" w:pos="5400"/>
        <w:tab w:val="right" w:pos="9000"/>
      </w:tabs>
      <w:spacing w:line="240" w:lineRule="atLeast"/>
    </w:pPr>
    <w:rPr>
      <w:sz w:val="26"/>
    </w:rPr>
  </w:style>
  <w:style w:type="paragraph" w:styleId="Heading1">
    <w:name w:val="heading 1"/>
    <w:next w:val="Normal"/>
    <w:link w:val="Heading1Char"/>
    <w:qFormat/>
    <w:rsid w:val="0066182C"/>
    <w:pPr>
      <w:spacing w:after="120" w:line="640" w:lineRule="exact"/>
      <w:outlineLvl w:val="0"/>
    </w:pPr>
    <w:rPr>
      <w:rFonts w:eastAsia="Times New Roman"/>
      <w:b/>
      <w:sz w:val="44"/>
    </w:rPr>
  </w:style>
  <w:style w:type="paragraph" w:styleId="Heading2">
    <w:name w:val="heading 2"/>
    <w:next w:val="SGBodytext"/>
    <w:link w:val="Heading2Char"/>
    <w:unhideWhenUsed/>
    <w:qFormat/>
    <w:rsid w:val="006C2CF8"/>
    <w:pPr>
      <w:keepNext/>
      <w:spacing w:before="180" w:after="120" w:line="400" w:lineRule="exact"/>
      <w:outlineLvl w:val="1"/>
    </w:pPr>
    <w:rPr>
      <w:rFonts w:eastAsia="Times New Roman"/>
      <w:b/>
      <w:sz w:val="30"/>
      <w:lang w:val="en-GB"/>
    </w:rPr>
  </w:style>
  <w:style w:type="paragraph" w:styleId="Heading3">
    <w:name w:val="heading 3"/>
    <w:next w:val="SGBodytext"/>
    <w:link w:val="Heading3Char"/>
    <w:unhideWhenUsed/>
    <w:qFormat/>
    <w:rsid w:val="00AA2092"/>
    <w:pPr>
      <w:spacing w:before="180" w:after="120" w:line="300" w:lineRule="exact"/>
      <w:outlineLvl w:val="2"/>
    </w:pPr>
    <w:rPr>
      <w:rFonts w:eastAsia="Times New Roman"/>
      <w:b/>
      <w:sz w:val="26"/>
      <w:lang w:val="en-GB"/>
    </w:rPr>
  </w:style>
  <w:style w:type="paragraph" w:styleId="Heading4">
    <w:name w:val="heading 4"/>
    <w:basedOn w:val="Normal"/>
    <w:next w:val="Normal"/>
    <w:link w:val="Heading4Char"/>
    <w:semiHidden/>
    <w:unhideWhenUsed/>
    <w:qFormat/>
    <w:locked/>
    <w:rsid w:val="009A21D7"/>
    <w:pPr>
      <w:keepNext/>
      <w:keepLines/>
      <w:spacing w:before="200"/>
      <w:outlineLvl w:val="3"/>
    </w:pPr>
    <w:rPr>
      <w:rFonts w:eastAsiaTheme="majorEastAsia" w:cstheme="majorBidi"/>
      <w:b/>
      <w:bCs/>
      <w:i/>
      <w:iCs/>
    </w:rPr>
  </w:style>
  <w:style w:type="paragraph" w:styleId="Heading5">
    <w:name w:val="heading 5"/>
    <w:basedOn w:val="Normal"/>
    <w:next w:val="Normal"/>
    <w:link w:val="Heading5Char"/>
    <w:semiHidden/>
    <w:unhideWhenUsed/>
    <w:qFormat/>
    <w:locked/>
    <w:rsid w:val="009A21D7"/>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nhideWhenUsed/>
    <w:qFormat/>
    <w:locked/>
    <w:rsid w:val="009A21D7"/>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semiHidden/>
    <w:unhideWhenUsed/>
    <w:qFormat/>
    <w:locked/>
    <w:rsid w:val="009A21D7"/>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semiHidden/>
    <w:unhideWhenUsed/>
    <w:qFormat/>
    <w:locked/>
    <w:rsid w:val="009A21D7"/>
    <w:pPr>
      <w:keepNext/>
      <w:keepLines/>
      <w:spacing w:before="200"/>
      <w:outlineLvl w:val="7"/>
    </w:pPr>
    <w:rPr>
      <w:rFonts w:eastAsiaTheme="majorEastAsia" w:cstheme="majorBidi"/>
      <w:color w:val="000000" w:themeColor="text1"/>
    </w:rPr>
  </w:style>
  <w:style w:type="paragraph" w:styleId="Heading9">
    <w:name w:val="heading 9"/>
    <w:basedOn w:val="Normal"/>
    <w:next w:val="Normal"/>
    <w:link w:val="Heading9Char"/>
    <w:semiHidden/>
    <w:unhideWhenUsed/>
    <w:qFormat/>
    <w:locked/>
    <w:rsid w:val="009A21D7"/>
    <w:pPr>
      <w:keepNext/>
      <w:keepLines/>
      <w:spacing w:before="200"/>
      <w:outlineLvl w:val="8"/>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qer,Char,Footnote Text Char1,Footnote Text Char Char,Footnote TextDK"/>
    <w:uiPriority w:val="99"/>
    <w:unhideWhenUsed/>
    <w:rsid w:val="00AA68EC"/>
    <w:pPr>
      <w:spacing w:after="100" w:line="240" w:lineRule="exact"/>
    </w:pPr>
    <w:rPr>
      <w:rFonts w:eastAsia="Calibri"/>
      <w:sz w:val="22"/>
    </w:rPr>
  </w:style>
  <w:style w:type="character" w:customStyle="1" w:styleId="CharChar3">
    <w:name w:val="Char Char3"/>
    <w:semiHidden/>
    <w:locked/>
    <w:rsid w:val="00CD329F"/>
    <w:rPr>
      <w:rFonts w:ascii="Arial" w:hAnsi="Arial"/>
      <w:sz w:val="24"/>
      <w:szCs w:val="24"/>
    </w:rPr>
  </w:style>
  <w:style w:type="character" w:styleId="FootnoteReference">
    <w:name w:val="footnote reference"/>
    <w:uiPriority w:val="99"/>
    <w:semiHidden/>
    <w:unhideWhenUsed/>
    <w:rsid w:val="00AA68EC"/>
    <w:rPr>
      <w:rFonts w:ascii="Arial" w:hAnsi="Arial"/>
      <w:sz w:val="26"/>
      <w:vertAlign w:val="superscript"/>
    </w:rPr>
  </w:style>
  <w:style w:type="paragraph" w:styleId="Caption">
    <w:name w:val="caption"/>
    <w:basedOn w:val="Normal"/>
    <w:next w:val="Normal"/>
    <w:qFormat/>
    <w:locked/>
    <w:rsid w:val="00073B83"/>
    <w:pPr>
      <w:spacing w:before="120" w:after="120" w:line="276" w:lineRule="auto"/>
    </w:pPr>
    <w:rPr>
      <w:rFonts w:eastAsia="Calibri"/>
      <w:b/>
      <w:sz w:val="22"/>
    </w:rPr>
  </w:style>
  <w:style w:type="character" w:styleId="CommentReference">
    <w:name w:val="annotation reference"/>
    <w:semiHidden/>
    <w:locked/>
    <w:rsid w:val="00073B83"/>
    <w:rPr>
      <w:rFonts w:ascii="Arial" w:hAnsi="Arial"/>
      <w:sz w:val="16"/>
      <w:szCs w:val="16"/>
    </w:rPr>
  </w:style>
  <w:style w:type="character" w:customStyle="1" w:styleId="CharChar2">
    <w:name w:val="Char Char2"/>
    <w:semiHidden/>
    <w:locked/>
    <w:rsid w:val="00CD329F"/>
    <w:rPr>
      <w:rFonts w:ascii="Arial" w:hAnsi="Arial"/>
    </w:rPr>
  </w:style>
  <w:style w:type="paragraph" w:styleId="BalloonText">
    <w:name w:val="Balloon Text"/>
    <w:basedOn w:val="Normal"/>
    <w:locked/>
    <w:rsid w:val="00073B83"/>
    <w:rPr>
      <w:sz w:val="18"/>
    </w:rPr>
  </w:style>
  <w:style w:type="paragraph" w:styleId="Footer">
    <w:name w:val="footer"/>
    <w:basedOn w:val="Normal"/>
    <w:link w:val="FooterChar"/>
    <w:uiPriority w:val="99"/>
    <w:rsid w:val="00073B83"/>
    <w:pPr>
      <w:tabs>
        <w:tab w:val="center" w:pos="4153"/>
        <w:tab w:val="right" w:pos="8306"/>
      </w:tabs>
    </w:pPr>
  </w:style>
  <w:style w:type="character" w:styleId="PageNumber">
    <w:name w:val="page number"/>
    <w:locked/>
    <w:rsid w:val="00073B83"/>
    <w:rPr>
      <w:rFonts w:ascii="Arial" w:hAnsi="Arial"/>
    </w:rPr>
  </w:style>
  <w:style w:type="paragraph" w:customStyle="1" w:styleId="SGBodytext">
    <w:name w:val="SG Body text"/>
    <w:link w:val="SGBodytextChar"/>
    <w:autoRedefine/>
    <w:qFormat/>
    <w:rsid w:val="002F2FC2"/>
    <w:pPr>
      <w:tabs>
        <w:tab w:val="left" w:pos="5415"/>
      </w:tabs>
      <w:spacing w:before="240" w:after="240"/>
    </w:pPr>
    <w:rPr>
      <w:rFonts w:eastAsia="Times New Roman" w:cs="Arial"/>
      <w:noProof/>
      <w:sz w:val="26"/>
      <w:szCs w:val="18"/>
      <w:lang w:val="en-GB"/>
    </w:rPr>
  </w:style>
  <w:style w:type="paragraph" w:customStyle="1" w:styleId="SGNumbered">
    <w:name w:val="SG Numbered"/>
    <w:autoRedefine/>
    <w:qFormat/>
    <w:rsid w:val="00AA68EC"/>
    <w:pPr>
      <w:numPr>
        <w:numId w:val="2"/>
      </w:numPr>
      <w:spacing w:after="240" w:line="300" w:lineRule="exact"/>
      <w:ind w:left="714" w:hanging="357"/>
    </w:pPr>
    <w:rPr>
      <w:rFonts w:eastAsia="Times New Roman"/>
      <w:sz w:val="26"/>
      <w:lang w:val="en-GB"/>
    </w:rPr>
  </w:style>
  <w:style w:type="paragraph" w:customStyle="1" w:styleId="SGBullet">
    <w:name w:val="SG Bullet"/>
    <w:autoRedefine/>
    <w:qFormat/>
    <w:rsid w:val="00B82E30"/>
    <w:pPr>
      <w:numPr>
        <w:numId w:val="7"/>
      </w:numPr>
      <w:spacing w:after="120" w:line="300" w:lineRule="exact"/>
    </w:pPr>
    <w:rPr>
      <w:rFonts w:eastAsia="Times New Roman"/>
      <w:sz w:val="26"/>
      <w:szCs w:val="26"/>
      <w:lang w:val="en-GB"/>
    </w:rPr>
  </w:style>
  <w:style w:type="table" w:styleId="Table3Deffects2">
    <w:name w:val="Table 3D effects 2"/>
    <w:basedOn w:val="TableNormal"/>
    <w:locked/>
    <w:rsid w:val="004009E7"/>
    <w:pPr>
      <w:tabs>
        <w:tab w:val="left" w:pos="720"/>
        <w:tab w:val="left" w:pos="1440"/>
        <w:tab w:val="left" w:pos="2160"/>
        <w:tab w:val="left" w:pos="2880"/>
        <w:tab w:val="left" w:pos="4680"/>
        <w:tab w:val="left" w:pos="5400"/>
        <w:tab w:val="right" w:pos="9000"/>
      </w:tabs>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locked/>
    <w:rsid w:val="004009E7"/>
    <w:pPr>
      <w:tabs>
        <w:tab w:val="left" w:pos="720"/>
        <w:tab w:val="left" w:pos="1440"/>
        <w:tab w:val="left" w:pos="2160"/>
        <w:tab w:val="left" w:pos="2880"/>
        <w:tab w:val="left" w:pos="4680"/>
        <w:tab w:val="left" w:pos="5400"/>
        <w:tab w:val="right" w:pos="9000"/>
      </w:tabs>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ExecSummaryBodyText">
    <w:name w:val="Exec Summary Body Text"/>
    <w:basedOn w:val="Normal"/>
    <w:semiHidden/>
    <w:locked/>
    <w:rsid w:val="00CD329F"/>
    <w:pPr>
      <w:numPr>
        <w:numId w:val="1"/>
      </w:numPr>
      <w:spacing w:after="240"/>
    </w:pPr>
  </w:style>
  <w:style w:type="character" w:styleId="Hyperlink">
    <w:name w:val="Hyperlink"/>
    <w:basedOn w:val="DefaultParagraphFont"/>
    <w:uiPriority w:val="99"/>
    <w:rsid w:val="00E5761E"/>
    <w:rPr>
      <w:rFonts w:ascii="Arial" w:hAnsi="Arial"/>
      <w:color w:val="0000FF" w:themeColor="hyperlink"/>
      <w:u w:val="single"/>
    </w:rPr>
  </w:style>
  <w:style w:type="table" w:styleId="TableGrid">
    <w:name w:val="Table Grid"/>
    <w:aliases w:val="SG Table 1"/>
    <w:basedOn w:val="TableNormal"/>
    <w:rsid w:val="00BE71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2" w:type="dxa"/>
        <w:left w:w="142" w:type="dxa"/>
        <w:bottom w:w="142" w:type="dxa"/>
        <w:right w:w="142" w:type="dxa"/>
      </w:tblCellMar>
    </w:tblPr>
  </w:style>
  <w:style w:type="paragraph" w:styleId="Header">
    <w:name w:val="header"/>
    <w:basedOn w:val="Normal"/>
    <w:link w:val="HeaderChar"/>
    <w:rsid w:val="00E5761E"/>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SGBoldCharacter">
    <w:name w:val="SG Bold (Character)"/>
    <w:basedOn w:val="DefaultParagraphFont"/>
    <w:uiPriority w:val="1"/>
    <w:qFormat/>
    <w:rsid w:val="00CB3BDD"/>
    <w:rPr>
      <w:rFonts w:ascii="Arial" w:hAnsi="Arial"/>
      <w:b/>
    </w:rPr>
  </w:style>
  <w:style w:type="character" w:customStyle="1" w:styleId="SGItalicCharacter">
    <w:name w:val="SG Italic (Character)"/>
    <w:uiPriority w:val="1"/>
    <w:qFormat/>
    <w:rsid w:val="004A1C5D"/>
    <w:rPr>
      <w:rFonts w:ascii="Arial" w:hAnsi="Arial"/>
      <w:b w:val="0"/>
      <w:i/>
    </w:rPr>
  </w:style>
  <w:style w:type="character" w:customStyle="1" w:styleId="SGBoldItalicCharacter">
    <w:name w:val="SG Bold Italic (Character)"/>
    <w:basedOn w:val="SGItalicCharacter"/>
    <w:uiPriority w:val="1"/>
    <w:qFormat/>
    <w:rsid w:val="004A1C5D"/>
    <w:rPr>
      <w:rFonts w:ascii="Arial" w:hAnsi="Arial"/>
      <w:b/>
      <w:i/>
    </w:rPr>
  </w:style>
  <w:style w:type="character" w:customStyle="1" w:styleId="HeaderChar">
    <w:name w:val="Header Char"/>
    <w:basedOn w:val="DefaultParagraphFont"/>
    <w:link w:val="Header"/>
    <w:rsid w:val="00E5761E"/>
    <w:rPr>
      <w:rFonts w:ascii="Arial" w:eastAsia="Times New Roman" w:hAnsi="Arial"/>
      <w:sz w:val="24"/>
      <w:lang w:val="en-GB"/>
    </w:rPr>
  </w:style>
  <w:style w:type="paragraph" w:customStyle="1" w:styleId="SGBodyIndent">
    <w:name w:val="SG Body Indent"/>
    <w:basedOn w:val="ListParagraph"/>
    <w:qFormat/>
    <w:rsid w:val="008E423D"/>
    <w:pPr>
      <w:numPr>
        <w:ilvl w:val="1"/>
        <w:numId w:val="9"/>
      </w:numPr>
      <w:autoSpaceDE w:val="0"/>
      <w:autoSpaceDN w:val="0"/>
      <w:adjustRightInd w:val="0"/>
      <w:spacing w:after="200"/>
    </w:pPr>
    <w:rPr>
      <w:rFonts w:eastAsia="Calibri" w:cs="Arial"/>
      <w:szCs w:val="22"/>
    </w:rPr>
  </w:style>
  <w:style w:type="paragraph" w:styleId="NormalWeb">
    <w:name w:val="Normal (Web)"/>
    <w:basedOn w:val="Normal"/>
    <w:uiPriority w:val="99"/>
    <w:locked/>
    <w:rsid w:val="00E5761E"/>
    <w:rPr>
      <w:szCs w:val="24"/>
    </w:rPr>
  </w:style>
  <w:style w:type="table" w:customStyle="1" w:styleId="SGTable2">
    <w:name w:val="SG Table 2"/>
    <w:basedOn w:val="TableNormal"/>
    <w:uiPriority w:val="99"/>
    <w:qFormat/>
    <w:rsid w:val="00BE71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2" w:type="dxa"/>
        <w:left w:w="142" w:type="dxa"/>
        <w:bottom w:w="142" w:type="dxa"/>
        <w:right w:w="142" w:type="dxa"/>
      </w:tblCellMar>
    </w:tblPr>
    <w:tcPr>
      <w:shd w:val="clear" w:color="auto" w:fill="BFBFBF" w:themeFill="background1" w:themeFillShade="BF"/>
    </w:tcPr>
    <w:tblStylePr w:type="firstRow">
      <w:rPr>
        <w:color w:val="000000" w:themeColor="text1"/>
      </w:rPr>
      <w:tblPr/>
      <w:tcPr>
        <w:shd w:val="clear" w:color="auto" w:fill="A6A6A6" w:themeFill="background1" w:themeFillShade="A6"/>
      </w:tcPr>
    </w:tblStylePr>
    <w:tblStylePr w:type="lastRow">
      <w:tblPr/>
      <w:tcPr>
        <w:shd w:val="clear" w:color="auto" w:fill="BFBFBF" w:themeFill="background1" w:themeFillShade="BF"/>
      </w:tcPr>
    </w:tblStylePr>
    <w:tblStylePr w:type="firstCol">
      <w:tblPr/>
      <w:tcPr>
        <w:shd w:val="clear" w:color="auto" w:fill="BFBFBF" w:themeFill="background1" w:themeFillShade="BF"/>
      </w:tcPr>
    </w:tblStylePr>
    <w:tblStylePr w:type="lastCol">
      <w:rPr>
        <w:rFonts w:ascii="Arial" w:hAnsi="Arial"/>
        <w:sz w:val="20"/>
      </w:rPr>
      <w:tblPr/>
      <w:tcPr>
        <w:shd w:val="clear" w:color="auto" w:fill="BFBFBF" w:themeFill="background1"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GTableHeader">
    <w:name w:val="SG Table Header"/>
    <w:qFormat/>
    <w:rsid w:val="00AA68EC"/>
    <w:pPr>
      <w:spacing w:line="240" w:lineRule="exact"/>
    </w:pPr>
    <w:rPr>
      <w:rFonts w:eastAsia="Times New Roman"/>
      <w:b/>
      <w:sz w:val="22"/>
      <w:lang w:val="en-GB"/>
    </w:rPr>
  </w:style>
  <w:style w:type="paragraph" w:customStyle="1" w:styleId="SGTableText">
    <w:name w:val="SG Table Text"/>
    <w:qFormat/>
    <w:rsid w:val="00AA68EC"/>
    <w:pPr>
      <w:spacing w:line="240" w:lineRule="exact"/>
    </w:pPr>
    <w:rPr>
      <w:rFonts w:eastAsia="Times New Roman"/>
      <w:sz w:val="22"/>
      <w:lang w:val="en-GB"/>
    </w:rPr>
  </w:style>
  <w:style w:type="character" w:customStyle="1" w:styleId="Clearbold">
    <w:name w:val="Clear bold"/>
    <w:aliases w:val="italic &amp; bolditalic"/>
    <w:basedOn w:val="DefaultParagraphFont"/>
    <w:uiPriority w:val="1"/>
    <w:rsid w:val="00CD3239"/>
    <w:rPr>
      <w:rFonts w:ascii="Arial" w:hAnsi="Arial"/>
    </w:rPr>
  </w:style>
  <w:style w:type="paragraph" w:customStyle="1" w:styleId="SGboxtext">
    <w:name w:val="SG box text"/>
    <w:basedOn w:val="SGBodytext"/>
    <w:qFormat/>
    <w:rsid w:val="002F0E89"/>
    <w:pPr>
      <w:pBdr>
        <w:top w:val="single" w:sz="4" w:space="4" w:color="000000" w:themeColor="text1"/>
        <w:left w:val="single" w:sz="4" w:space="4" w:color="000000" w:themeColor="text1"/>
        <w:bottom w:val="single" w:sz="4" w:space="4" w:color="000000" w:themeColor="text1"/>
        <w:right w:val="single" w:sz="4" w:space="4" w:color="000000" w:themeColor="text1"/>
      </w:pBdr>
    </w:pPr>
    <w:rPr>
      <w:b/>
    </w:rPr>
  </w:style>
  <w:style w:type="paragraph" w:customStyle="1" w:styleId="SGRightItalic">
    <w:name w:val="SG Right Italic"/>
    <w:basedOn w:val="SGboxtext"/>
    <w:rsid w:val="00AA68EC"/>
    <w:pPr>
      <w:pBdr>
        <w:top w:val="none" w:sz="0" w:space="0" w:color="auto"/>
        <w:left w:val="none" w:sz="0" w:space="0" w:color="auto"/>
        <w:bottom w:val="none" w:sz="0" w:space="0" w:color="auto"/>
        <w:right w:val="none" w:sz="0" w:space="0" w:color="auto"/>
      </w:pBdr>
      <w:jc w:val="right"/>
    </w:pPr>
    <w:rPr>
      <w:i/>
    </w:rPr>
  </w:style>
  <w:style w:type="paragraph" w:customStyle="1" w:styleId="SGRightBold">
    <w:name w:val="SG Right Bold"/>
    <w:basedOn w:val="SGBodytext"/>
    <w:rsid w:val="00AA68EC"/>
    <w:pPr>
      <w:jc w:val="right"/>
    </w:pPr>
    <w:rPr>
      <w:b/>
    </w:rPr>
  </w:style>
  <w:style w:type="paragraph" w:customStyle="1" w:styleId="SGBoxtextShaded">
    <w:name w:val="SG Box text Shaded"/>
    <w:basedOn w:val="SGboxtext"/>
    <w:rsid w:val="00163FDD"/>
    <w:pPr>
      <w:shd w:val="clear" w:color="auto" w:fill="F5CDD7"/>
    </w:pPr>
  </w:style>
  <w:style w:type="character" w:customStyle="1" w:styleId="Heading1Char">
    <w:name w:val="Heading 1 Char"/>
    <w:basedOn w:val="DefaultParagraphFont"/>
    <w:link w:val="Heading1"/>
    <w:rsid w:val="0066182C"/>
    <w:rPr>
      <w:rFonts w:eastAsia="Times New Roman"/>
      <w:b/>
      <w:sz w:val="44"/>
    </w:rPr>
  </w:style>
  <w:style w:type="paragraph" w:styleId="TOC1">
    <w:name w:val="toc 1"/>
    <w:aliases w:val="SG TOC 1"/>
    <w:basedOn w:val="Normal"/>
    <w:next w:val="Normal"/>
    <w:autoRedefine/>
    <w:uiPriority w:val="39"/>
    <w:rsid w:val="00885896"/>
    <w:pPr>
      <w:tabs>
        <w:tab w:val="clear" w:pos="720"/>
        <w:tab w:val="clear" w:pos="1440"/>
        <w:tab w:val="clear" w:pos="2160"/>
        <w:tab w:val="clear" w:pos="2880"/>
        <w:tab w:val="clear" w:pos="4680"/>
        <w:tab w:val="clear" w:pos="5400"/>
        <w:tab w:val="clear" w:pos="9000"/>
        <w:tab w:val="right" w:leader="dot" w:pos="9639"/>
      </w:tabs>
      <w:spacing w:after="100" w:line="300" w:lineRule="atLeast"/>
    </w:pPr>
    <w:rPr>
      <w:b/>
      <w:noProof/>
    </w:rPr>
  </w:style>
  <w:style w:type="paragraph" w:styleId="TOC2">
    <w:name w:val="toc 2"/>
    <w:aliases w:val="SG TOC 2"/>
    <w:basedOn w:val="Normal"/>
    <w:next w:val="Normal"/>
    <w:autoRedefine/>
    <w:uiPriority w:val="39"/>
    <w:rsid w:val="00885896"/>
    <w:pPr>
      <w:tabs>
        <w:tab w:val="clear" w:pos="720"/>
        <w:tab w:val="clear" w:pos="1440"/>
        <w:tab w:val="clear" w:pos="2160"/>
        <w:tab w:val="clear" w:pos="2880"/>
        <w:tab w:val="clear" w:pos="4680"/>
        <w:tab w:val="clear" w:pos="5400"/>
        <w:tab w:val="clear" w:pos="9000"/>
        <w:tab w:val="right" w:leader="dot" w:pos="9639"/>
      </w:tabs>
      <w:spacing w:after="100" w:line="300" w:lineRule="atLeast"/>
      <w:ind w:left="284"/>
    </w:pPr>
  </w:style>
  <w:style w:type="paragraph" w:styleId="TOC3">
    <w:name w:val="toc 3"/>
    <w:aliases w:val="SG TOC 3"/>
    <w:basedOn w:val="TOC1"/>
    <w:next w:val="Normal"/>
    <w:autoRedefine/>
    <w:uiPriority w:val="39"/>
    <w:rsid w:val="00D21CCF"/>
    <w:pPr>
      <w:spacing w:after="120" w:line="300" w:lineRule="exact"/>
      <w:ind w:left="567"/>
    </w:pPr>
    <w:rPr>
      <w:b w:val="0"/>
      <w:color w:val="000000" w:themeColor="text1"/>
    </w:rPr>
  </w:style>
  <w:style w:type="paragraph" w:styleId="Index1">
    <w:name w:val="index 1"/>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198" w:hanging="198"/>
    </w:pPr>
  </w:style>
  <w:style w:type="paragraph" w:styleId="Index2">
    <w:name w:val="index 2"/>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396" w:hanging="198"/>
    </w:pPr>
  </w:style>
  <w:style w:type="paragraph" w:styleId="Index3">
    <w:name w:val="index 3"/>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601" w:hanging="198"/>
    </w:pPr>
  </w:style>
  <w:style w:type="paragraph" w:styleId="Index4">
    <w:name w:val="index 4"/>
    <w:basedOn w:val="Normal"/>
    <w:next w:val="Normal"/>
    <w:autoRedefine/>
    <w:rsid w:val="00AA68EC"/>
    <w:pPr>
      <w:tabs>
        <w:tab w:val="clear" w:pos="720"/>
        <w:tab w:val="clear" w:pos="1440"/>
        <w:tab w:val="clear" w:pos="2160"/>
        <w:tab w:val="clear" w:pos="2880"/>
        <w:tab w:val="clear" w:pos="4680"/>
        <w:tab w:val="clear" w:pos="5400"/>
        <w:tab w:val="clear" w:pos="9000"/>
      </w:tabs>
      <w:spacing w:line="240" w:lineRule="auto"/>
      <w:ind w:left="800" w:hanging="200"/>
    </w:pPr>
  </w:style>
  <w:style w:type="character" w:customStyle="1" w:styleId="Heading2Char">
    <w:name w:val="Heading 2 Char"/>
    <w:basedOn w:val="DefaultParagraphFont"/>
    <w:link w:val="Heading2"/>
    <w:rsid w:val="006C2CF8"/>
    <w:rPr>
      <w:rFonts w:eastAsia="Times New Roman"/>
      <w:b/>
      <w:sz w:val="30"/>
      <w:lang w:val="en-GB"/>
    </w:rPr>
  </w:style>
  <w:style w:type="character" w:customStyle="1" w:styleId="Heading3Char">
    <w:name w:val="Heading 3 Char"/>
    <w:basedOn w:val="DefaultParagraphFont"/>
    <w:link w:val="Heading3"/>
    <w:rsid w:val="00AA2092"/>
    <w:rPr>
      <w:rFonts w:eastAsia="Times New Roman"/>
      <w:b/>
      <w:sz w:val="26"/>
      <w:lang w:val="en-GB"/>
    </w:rPr>
  </w:style>
  <w:style w:type="character" w:customStyle="1" w:styleId="Heading4Char">
    <w:name w:val="Heading 4 Char"/>
    <w:basedOn w:val="DefaultParagraphFont"/>
    <w:link w:val="Heading4"/>
    <w:semiHidden/>
    <w:rsid w:val="009A21D7"/>
    <w:rPr>
      <w:rFonts w:eastAsiaTheme="majorEastAsia" w:cstheme="majorBidi"/>
      <w:b/>
      <w:bCs/>
      <w:i/>
      <w:iCs/>
    </w:rPr>
  </w:style>
  <w:style w:type="character" w:customStyle="1" w:styleId="Heading5Char">
    <w:name w:val="Heading 5 Char"/>
    <w:basedOn w:val="DefaultParagraphFont"/>
    <w:link w:val="Heading5"/>
    <w:semiHidden/>
    <w:rsid w:val="009A21D7"/>
    <w:rPr>
      <w:rFonts w:eastAsiaTheme="majorEastAsia" w:cstheme="majorBidi"/>
      <w:color w:val="000000" w:themeColor="text1"/>
    </w:rPr>
  </w:style>
  <w:style w:type="character" w:customStyle="1" w:styleId="Heading6Char">
    <w:name w:val="Heading 6 Char"/>
    <w:basedOn w:val="DefaultParagraphFont"/>
    <w:link w:val="Heading6"/>
    <w:semiHidden/>
    <w:rsid w:val="009A21D7"/>
    <w:rPr>
      <w:rFonts w:eastAsiaTheme="majorEastAsia" w:cstheme="majorBidi"/>
      <w:i/>
      <w:iCs/>
      <w:color w:val="000000" w:themeColor="text1"/>
    </w:rPr>
  </w:style>
  <w:style w:type="character" w:customStyle="1" w:styleId="Heading7Char">
    <w:name w:val="Heading 7 Char"/>
    <w:basedOn w:val="DefaultParagraphFont"/>
    <w:link w:val="Heading7"/>
    <w:semiHidden/>
    <w:rsid w:val="009A21D7"/>
    <w:rPr>
      <w:rFonts w:eastAsiaTheme="majorEastAsia" w:cstheme="majorBidi"/>
      <w:i/>
      <w:iCs/>
      <w:color w:val="000000" w:themeColor="text1"/>
    </w:rPr>
  </w:style>
  <w:style w:type="character" w:customStyle="1" w:styleId="Heading8Char">
    <w:name w:val="Heading 8 Char"/>
    <w:basedOn w:val="DefaultParagraphFont"/>
    <w:link w:val="Heading8"/>
    <w:semiHidden/>
    <w:rsid w:val="009A21D7"/>
    <w:rPr>
      <w:rFonts w:eastAsiaTheme="majorEastAsia" w:cstheme="majorBidi"/>
      <w:color w:val="000000" w:themeColor="text1"/>
    </w:rPr>
  </w:style>
  <w:style w:type="character" w:customStyle="1" w:styleId="Heading9Char">
    <w:name w:val="Heading 9 Char"/>
    <w:basedOn w:val="DefaultParagraphFont"/>
    <w:link w:val="Heading9"/>
    <w:semiHidden/>
    <w:rsid w:val="009A21D7"/>
    <w:rPr>
      <w:rFonts w:eastAsiaTheme="majorEastAsia" w:cstheme="majorBidi"/>
      <w:i/>
      <w:iCs/>
      <w:color w:val="000000" w:themeColor="text1"/>
    </w:rPr>
  </w:style>
  <w:style w:type="paragraph" w:styleId="ListParagraph">
    <w:name w:val="List Paragraph"/>
    <w:aliases w:val="Dot pt,No Spacing1,List Paragraph Char Char Char,Indicator Text,Numbered Para 1,List Paragraph1,Bullet 1,Bullet Points,MAIN CONTENT,List Paragraph12,List Paragraph11,Colorful List - Accent 11,OBC Bullet,F5 List Paragraph,Normal numbered,L"/>
    <w:basedOn w:val="Normal"/>
    <w:link w:val="ListParagraphChar"/>
    <w:uiPriority w:val="34"/>
    <w:qFormat/>
    <w:locked/>
    <w:rsid w:val="0062349D"/>
    <w:pPr>
      <w:ind w:left="720"/>
      <w:contextualSpacing/>
    </w:pPr>
  </w:style>
  <w:style w:type="paragraph" w:customStyle="1" w:styleId="Heading1red">
    <w:name w:val="Heading 1 red"/>
    <w:basedOn w:val="Heading1"/>
    <w:rsid w:val="00F953C8"/>
    <w:rPr>
      <w:color w:val="CE0538"/>
    </w:rPr>
  </w:style>
  <w:style w:type="paragraph" w:customStyle="1" w:styleId="Heading2red">
    <w:name w:val="Heading 2 red"/>
    <w:basedOn w:val="Heading2"/>
    <w:next w:val="SGBodytext"/>
    <w:rsid w:val="00F953C8"/>
    <w:rPr>
      <w:color w:val="CE0538"/>
    </w:rPr>
  </w:style>
  <w:style w:type="paragraph" w:customStyle="1" w:styleId="Heading3red">
    <w:name w:val="Heading 3 red"/>
    <w:basedOn w:val="Heading3"/>
    <w:next w:val="SGBodytext"/>
    <w:rsid w:val="00F953C8"/>
    <w:rPr>
      <w:color w:val="CE0538"/>
    </w:rPr>
  </w:style>
  <w:style w:type="paragraph" w:styleId="TOCHeading">
    <w:name w:val="TOC Heading"/>
    <w:basedOn w:val="Heading3red"/>
    <w:next w:val="Normal"/>
    <w:uiPriority w:val="39"/>
    <w:semiHidden/>
    <w:unhideWhenUsed/>
    <w:qFormat/>
    <w:locked/>
    <w:rsid w:val="00D468CA"/>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GTablebullets">
    <w:name w:val="SG Table bullets"/>
    <w:basedOn w:val="Normal"/>
    <w:qFormat/>
    <w:rsid w:val="00D63487"/>
    <w:pPr>
      <w:numPr>
        <w:numId w:val="3"/>
      </w:numPr>
      <w:tabs>
        <w:tab w:val="clear" w:pos="720"/>
        <w:tab w:val="clear" w:pos="1440"/>
        <w:tab w:val="clear" w:pos="2160"/>
        <w:tab w:val="clear" w:pos="2880"/>
        <w:tab w:val="clear" w:pos="4680"/>
        <w:tab w:val="clear" w:pos="5400"/>
        <w:tab w:val="clear" w:pos="9000"/>
      </w:tabs>
      <w:spacing w:after="40" w:line="240" w:lineRule="exact"/>
      <w:ind w:left="288" w:hanging="288"/>
    </w:pPr>
    <w:rPr>
      <w:rFonts w:eastAsia="Times New Roman"/>
      <w:sz w:val="20"/>
      <w:lang w:val="en-GB"/>
    </w:rPr>
  </w:style>
  <w:style w:type="character" w:styleId="PlaceholderText">
    <w:name w:val="Placeholder Text"/>
    <w:basedOn w:val="DefaultParagraphFont"/>
    <w:uiPriority w:val="99"/>
    <w:semiHidden/>
    <w:locked/>
    <w:rsid w:val="006C2CF8"/>
    <w:rPr>
      <w:color w:val="808080"/>
    </w:rPr>
  </w:style>
  <w:style w:type="paragraph" w:customStyle="1" w:styleId="SGGraphTableTitle">
    <w:name w:val="SG Graph/Table Title"/>
    <w:basedOn w:val="Normal"/>
    <w:next w:val="SGBodytext"/>
    <w:rsid w:val="00583C10"/>
    <w:pPr>
      <w:keepNext/>
      <w:spacing w:before="120" w:after="120"/>
    </w:pPr>
  </w:style>
  <w:style w:type="paragraph" w:customStyle="1" w:styleId="SGTableBody1">
    <w:name w:val="SG Table Body 1"/>
    <w:basedOn w:val="Normal"/>
    <w:rsid w:val="00163FDD"/>
    <w:pPr>
      <w:jc w:val="both"/>
    </w:pPr>
    <w:rPr>
      <w:rFonts w:cs="Arial"/>
      <w:sz w:val="20"/>
      <w:szCs w:val="18"/>
    </w:rPr>
  </w:style>
  <w:style w:type="paragraph" w:customStyle="1" w:styleId="SGTableTitle1">
    <w:name w:val="SG Table Title 1"/>
    <w:basedOn w:val="Normal"/>
    <w:rsid w:val="00AD50FD"/>
    <w:rPr>
      <w:rFonts w:cs="Arial"/>
      <w:b/>
      <w:color w:val="FFFFFF" w:themeColor="background1"/>
      <w:sz w:val="18"/>
      <w:szCs w:val="18"/>
    </w:rPr>
  </w:style>
  <w:style w:type="paragraph" w:customStyle="1" w:styleId="SGCentredCharacter">
    <w:name w:val="SG Centred (Character)"/>
    <w:basedOn w:val="SGTableBody1"/>
    <w:rsid w:val="00AD50FD"/>
    <w:pPr>
      <w:jc w:val="center"/>
    </w:pPr>
  </w:style>
  <w:style w:type="table" w:customStyle="1" w:styleId="SGTableStyle1">
    <w:name w:val="SG Table Style 1"/>
    <w:basedOn w:val="TableNormal"/>
    <w:uiPriority w:val="99"/>
    <w:rsid w:val="00745A56"/>
    <w:rPr>
      <w:sz w:val="18"/>
    </w:rPr>
    <w:tblPr>
      <w:tblStyleRowBandSize w:val="1"/>
      <w:tblBorders>
        <w:top w:val="single" w:sz="4" w:space="0" w:color="auto"/>
        <w:bottom w:val="single" w:sz="4" w:space="0" w:color="auto"/>
        <w:insideH w:val="single" w:sz="4" w:space="0" w:color="auto"/>
      </w:tblBorders>
      <w:tblCellMar>
        <w:top w:w="113" w:type="dxa"/>
        <w:bottom w:w="113" w:type="dxa"/>
      </w:tblCellMar>
    </w:tblPr>
    <w:tblStylePr w:type="firstRow">
      <w:pPr>
        <w:wordWrap/>
        <w:spacing w:beforeLines="0" w:before="60" w:beforeAutospacing="0" w:afterLines="0" w:after="60" w:afterAutospacing="0"/>
        <w:jc w:val="left"/>
      </w:pPr>
      <w:rPr>
        <w:rFonts w:ascii="Arial" w:hAnsi="Arial"/>
        <w:color w:val="auto"/>
        <w:sz w:val="18"/>
      </w:rPr>
      <w:tblPr/>
      <w:tcPr>
        <w:shd w:val="clear" w:color="auto" w:fill="EEECE1" w:themeFill="background2"/>
      </w:tcPr>
    </w:tblStylePr>
  </w:style>
  <w:style w:type="paragraph" w:customStyle="1" w:styleId="SGTableHeading1">
    <w:name w:val="SG Table Heading 1"/>
    <w:basedOn w:val="Normal"/>
    <w:rsid w:val="00163FDD"/>
    <w:pPr>
      <w:jc w:val="right"/>
    </w:pPr>
    <w:rPr>
      <w:rFonts w:cs="Arial"/>
      <w:b/>
      <w:sz w:val="20"/>
      <w:szCs w:val="18"/>
    </w:rPr>
  </w:style>
  <w:style w:type="character" w:customStyle="1" w:styleId="FooterChar">
    <w:name w:val="Footer Char"/>
    <w:basedOn w:val="DefaultParagraphFont"/>
    <w:link w:val="Footer"/>
    <w:uiPriority w:val="99"/>
    <w:rsid w:val="009B41F8"/>
    <w:rPr>
      <w:sz w:val="26"/>
    </w:rPr>
  </w:style>
  <w:style w:type="character" w:customStyle="1" w:styleId="WW8Num1z0">
    <w:name w:val="WW8Num1z0"/>
    <w:rsid w:val="00C34235"/>
    <w:rPr>
      <w:rFonts w:ascii="Symbol" w:hAnsi="Symbol"/>
      <w:b w:val="0"/>
      <w:i w:val="0"/>
      <w:color w:val="auto"/>
      <w:sz w:val="22"/>
      <w:szCs w:val="22"/>
    </w:rPr>
  </w:style>
  <w:style w:type="character" w:customStyle="1" w:styleId="WW8Num2z0">
    <w:name w:val="WW8Num2z0"/>
    <w:rsid w:val="00C34235"/>
    <w:rPr>
      <w:rFonts w:ascii="Symbol" w:hAnsi="Symbol"/>
    </w:rPr>
  </w:style>
  <w:style w:type="character" w:customStyle="1" w:styleId="WW8Num3z0">
    <w:name w:val="WW8Num3z0"/>
    <w:rsid w:val="00C34235"/>
    <w:rPr>
      <w:rFonts w:ascii="Symbol" w:hAnsi="Symbol"/>
    </w:rPr>
  </w:style>
  <w:style w:type="character" w:customStyle="1" w:styleId="WW8Num4z0">
    <w:name w:val="WW8Num4z0"/>
    <w:rsid w:val="00C34235"/>
    <w:rPr>
      <w:rFonts w:ascii="Symbol" w:hAnsi="Symbol"/>
    </w:rPr>
  </w:style>
  <w:style w:type="character" w:customStyle="1" w:styleId="WW8Num5z0">
    <w:name w:val="WW8Num5z0"/>
    <w:rsid w:val="00C34235"/>
    <w:rPr>
      <w:rFonts w:ascii="Symbol" w:hAnsi="Symbol"/>
    </w:rPr>
  </w:style>
  <w:style w:type="character" w:customStyle="1" w:styleId="WW8Num6z0">
    <w:name w:val="WW8Num6z0"/>
    <w:rsid w:val="00C34235"/>
    <w:rPr>
      <w:rFonts w:ascii="Symbol" w:hAnsi="Symbol"/>
      <w:b w:val="0"/>
      <w:i w:val="0"/>
      <w:color w:val="auto"/>
      <w:sz w:val="22"/>
      <w:szCs w:val="22"/>
    </w:rPr>
  </w:style>
  <w:style w:type="character" w:customStyle="1" w:styleId="WW8Num7z0">
    <w:name w:val="WW8Num7z0"/>
    <w:rsid w:val="00C34235"/>
    <w:rPr>
      <w:rFonts w:ascii="Symbol" w:hAnsi="Symbol"/>
    </w:rPr>
  </w:style>
  <w:style w:type="character" w:customStyle="1" w:styleId="WW8Num8z0">
    <w:name w:val="WW8Num8z0"/>
    <w:rsid w:val="00C34235"/>
    <w:rPr>
      <w:rFonts w:ascii="Symbol" w:hAnsi="Symbol"/>
    </w:rPr>
  </w:style>
  <w:style w:type="character" w:customStyle="1" w:styleId="WW8Num10z0">
    <w:name w:val="WW8Num10z0"/>
    <w:rsid w:val="00C34235"/>
    <w:rPr>
      <w:rFonts w:ascii="Symbol" w:hAnsi="Symbol"/>
      <w:sz w:val="20"/>
    </w:rPr>
  </w:style>
  <w:style w:type="character" w:customStyle="1" w:styleId="WW8Num10z1">
    <w:name w:val="WW8Num10z1"/>
    <w:rsid w:val="00C34235"/>
    <w:rPr>
      <w:rFonts w:ascii="Courier New" w:hAnsi="Courier New" w:cs="Courier New"/>
    </w:rPr>
  </w:style>
  <w:style w:type="character" w:customStyle="1" w:styleId="WW8Num10z2">
    <w:name w:val="WW8Num10z2"/>
    <w:rsid w:val="00C34235"/>
    <w:rPr>
      <w:rFonts w:ascii="Wingdings" w:hAnsi="Wingdings"/>
    </w:rPr>
  </w:style>
  <w:style w:type="character" w:customStyle="1" w:styleId="WW8Num10z3">
    <w:name w:val="WW8Num10z3"/>
    <w:rsid w:val="00C34235"/>
    <w:rPr>
      <w:rFonts w:ascii="Symbol" w:hAnsi="Symbol"/>
    </w:rPr>
  </w:style>
  <w:style w:type="character" w:customStyle="1" w:styleId="WW8Num12z0">
    <w:name w:val="WW8Num12z0"/>
    <w:rsid w:val="00C34235"/>
    <w:rPr>
      <w:rFonts w:ascii="Symbol" w:hAnsi="Symbol"/>
      <w:sz w:val="20"/>
    </w:rPr>
  </w:style>
  <w:style w:type="character" w:customStyle="1" w:styleId="WW8Num12z1">
    <w:name w:val="WW8Num12z1"/>
    <w:rsid w:val="00C34235"/>
    <w:rPr>
      <w:rFonts w:ascii="Courier New" w:hAnsi="Courier New" w:cs="Courier New"/>
    </w:rPr>
  </w:style>
  <w:style w:type="character" w:customStyle="1" w:styleId="WW8Num12z2">
    <w:name w:val="WW8Num12z2"/>
    <w:rsid w:val="00C34235"/>
    <w:rPr>
      <w:rFonts w:ascii="Wingdings" w:hAnsi="Wingdings"/>
    </w:rPr>
  </w:style>
  <w:style w:type="character" w:customStyle="1" w:styleId="WW8Num12z3">
    <w:name w:val="WW8Num12z3"/>
    <w:rsid w:val="00C34235"/>
    <w:rPr>
      <w:rFonts w:ascii="Symbol" w:hAnsi="Symbol"/>
    </w:rPr>
  </w:style>
  <w:style w:type="character" w:customStyle="1" w:styleId="WW8Num13z0">
    <w:name w:val="WW8Num13z0"/>
    <w:rsid w:val="00C34235"/>
    <w:rPr>
      <w:rFonts w:ascii="Symbol" w:hAnsi="Symbol"/>
    </w:rPr>
  </w:style>
  <w:style w:type="character" w:customStyle="1" w:styleId="WW8Num13z1">
    <w:name w:val="WW8Num13z1"/>
    <w:rsid w:val="00C34235"/>
    <w:rPr>
      <w:rFonts w:ascii="Courier New" w:hAnsi="Courier New" w:cs="Courier New"/>
    </w:rPr>
  </w:style>
  <w:style w:type="character" w:customStyle="1" w:styleId="WW8Num13z2">
    <w:name w:val="WW8Num13z2"/>
    <w:rsid w:val="00C34235"/>
    <w:rPr>
      <w:rFonts w:ascii="Wingdings" w:hAnsi="Wingdings"/>
    </w:rPr>
  </w:style>
  <w:style w:type="character" w:customStyle="1" w:styleId="WW8Num13z3">
    <w:name w:val="WW8Num13z3"/>
    <w:rsid w:val="00C34235"/>
    <w:rPr>
      <w:rFonts w:ascii="Symbol" w:hAnsi="Symbol"/>
    </w:rPr>
  </w:style>
  <w:style w:type="character" w:customStyle="1" w:styleId="WW8Num14z0">
    <w:name w:val="WW8Num14z0"/>
    <w:rsid w:val="00C34235"/>
    <w:rPr>
      <w:b/>
      <w:color w:val="auto"/>
    </w:rPr>
  </w:style>
  <w:style w:type="character" w:customStyle="1" w:styleId="WW8Num14z1">
    <w:name w:val="WW8Num14z1"/>
    <w:rsid w:val="00C34235"/>
    <w:rPr>
      <w:rFonts w:ascii="Courier New" w:hAnsi="Courier New" w:cs="Courier New"/>
    </w:rPr>
  </w:style>
  <w:style w:type="character" w:customStyle="1" w:styleId="WW8Num14z2">
    <w:name w:val="WW8Num14z2"/>
    <w:rsid w:val="00C34235"/>
    <w:rPr>
      <w:rFonts w:ascii="Wingdings" w:hAnsi="Wingdings"/>
    </w:rPr>
  </w:style>
  <w:style w:type="character" w:customStyle="1" w:styleId="WW8Num14z3">
    <w:name w:val="WW8Num14z3"/>
    <w:rsid w:val="00C34235"/>
    <w:rPr>
      <w:rFonts w:ascii="Symbol" w:hAnsi="Symbol"/>
    </w:rPr>
  </w:style>
  <w:style w:type="character" w:customStyle="1" w:styleId="DefaultParagraphFont1">
    <w:name w:val="Default Paragraph Font1"/>
    <w:rsid w:val="00C34235"/>
  </w:style>
  <w:style w:type="character" w:customStyle="1" w:styleId="Absatz-Standardschriftart">
    <w:name w:val="Absatz-Standardschriftart"/>
    <w:rsid w:val="00C34235"/>
  </w:style>
  <w:style w:type="character" w:customStyle="1" w:styleId="WW8Num6z1">
    <w:name w:val="WW8Num6z1"/>
    <w:rsid w:val="00C34235"/>
    <w:rPr>
      <w:rFonts w:ascii="Courier New" w:hAnsi="Courier New" w:cs="Courier New"/>
    </w:rPr>
  </w:style>
  <w:style w:type="character" w:customStyle="1" w:styleId="WW8Num6z2">
    <w:name w:val="WW8Num6z2"/>
    <w:rsid w:val="00C34235"/>
    <w:rPr>
      <w:rFonts w:ascii="Wingdings" w:hAnsi="Wingdings"/>
    </w:rPr>
  </w:style>
  <w:style w:type="character" w:customStyle="1" w:styleId="WW8Num6z3">
    <w:name w:val="WW8Num6z3"/>
    <w:rsid w:val="00C34235"/>
    <w:rPr>
      <w:rFonts w:ascii="Symbol" w:hAnsi="Symbol"/>
    </w:rPr>
  </w:style>
  <w:style w:type="character" w:customStyle="1" w:styleId="WW8Num7z1">
    <w:name w:val="WW8Num7z1"/>
    <w:rsid w:val="00C34235"/>
    <w:rPr>
      <w:rFonts w:ascii="Courier New" w:hAnsi="Courier New" w:cs="Courier New"/>
    </w:rPr>
  </w:style>
  <w:style w:type="character" w:customStyle="1" w:styleId="WW8Num7z2">
    <w:name w:val="WW8Num7z2"/>
    <w:rsid w:val="00C34235"/>
    <w:rPr>
      <w:rFonts w:ascii="Wingdings" w:hAnsi="Wingdings"/>
    </w:rPr>
  </w:style>
  <w:style w:type="character" w:customStyle="1" w:styleId="WW8Num8z1">
    <w:name w:val="WW8Num8z1"/>
    <w:rsid w:val="00C34235"/>
    <w:rPr>
      <w:rFonts w:ascii="Courier New" w:hAnsi="Courier New" w:cs="Courier New"/>
    </w:rPr>
  </w:style>
  <w:style w:type="character" w:customStyle="1" w:styleId="WW8Num8z2">
    <w:name w:val="WW8Num8z2"/>
    <w:rsid w:val="00C34235"/>
    <w:rPr>
      <w:rFonts w:ascii="Wingdings" w:hAnsi="Wingdings"/>
    </w:rPr>
  </w:style>
  <w:style w:type="character" w:customStyle="1" w:styleId="WW8Num16z0">
    <w:name w:val="WW8Num16z0"/>
    <w:rsid w:val="00C34235"/>
    <w:rPr>
      <w:rFonts w:ascii="Symbol" w:eastAsia="Times New Roman" w:hAnsi="Symbol" w:cs="Times New Roman"/>
    </w:rPr>
  </w:style>
  <w:style w:type="character" w:customStyle="1" w:styleId="WW8Num16z1">
    <w:name w:val="WW8Num16z1"/>
    <w:rsid w:val="00C34235"/>
    <w:rPr>
      <w:rFonts w:ascii="Courier New" w:hAnsi="Courier New" w:cs="Courier New"/>
    </w:rPr>
  </w:style>
  <w:style w:type="character" w:customStyle="1" w:styleId="WW8Num16z2">
    <w:name w:val="WW8Num16z2"/>
    <w:rsid w:val="00C34235"/>
    <w:rPr>
      <w:rFonts w:ascii="Wingdings" w:hAnsi="Wingdings"/>
    </w:rPr>
  </w:style>
  <w:style w:type="character" w:customStyle="1" w:styleId="WW8Num16z3">
    <w:name w:val="WW8Num16z3"/>
    <w:rsid w:val="00C34235"/>
    <w:rPr>
      <w:rFonts w:ascii="Symbol" w:hAnsi="Symbol"/>
    </w:rPr>
  </w:style>
  <w:style w:type="character" w:customStyle="1" w:styleId="WW8Num17z0">
    <w:name w:val="WW8Num17z0"/>
    <w:rsid w:val="00C34235"/>
    <w:rPr>
      <w:rFonts w:ascii="Symbol" w:hAnsi="Symbol"/>
    </w:rPr>
  </w:style>
  <w:style w:type="character" w:customStyle="1" w:styleId="WW8Num17z1">
    <w:name w:val="WW8Num17z1"/>
    <w:rsid w:val="00C34235"/>
    <w:rPr>
      <w:rFonts w:ascii="Courier New" w:hAnsi="Courier New" w:cs="Courier New"/>
    </w:rPr>
  </w:style>
  <w:style w:type="character" w:customStyle="1" w:styleId="WW8Num17z2">
    <w:name w:val="WW8Num17z2"/>
    <w:rsid w:val="00C34235"/>
    <w:rPr>
      <w:rFonts w:ascii="Wingdings" w:hAnsi="Wingdings"/>
    </w:rPr>
  </w:style>
  <w:style w:type="character" w:customStyle="1" w:styleId="WW8Num19z0">
    <w:name w:val="WW8Num19z0"/>
    <w:rsid w:val="00C34235"/>
    <w:rPr>
      <w:rFonts w:ascii="Symbol" w:hAnsi="Symbol"/>
    </w:rPr>
  </w:style>
  <w:style w:type="character" w:customStyle="1" w:styleId="WW8Num19z1">
    <w:name w:val="WW8Num19z1"/>
    <w:rsid w:val="00C34235"/>
    <w:rPr>
      <w:rFonts w:ascii="Courier New" w:hAnsi="Courier New" w:cs="Courier New"/>
    </w:rPr>
  </w:style>
  <w:style w:type="character" w:customStyle="1" w:styleId="WW8Num19z2">
    <w:name w:val="WW8Num19z2"/>
    <w:rsid w:val="00C34235"/>
    <w:rPr>
      <w:rFonts w:ascii="Wingdings" w:hAnsi="Wingdings"/>
    </w:rPr>
  </w:style>
  <w:style w:type="character" w:customStyle="1" w:styleId="WW8Num20z0">
    <w:name w:val="WW8Num20z0"/>
    <w:rsid w:val="00C34235"/>
    <w:rPr>
      <w:b/>
      <w:color w:val="auto"/>
    </w:rPr>
  </w:style>
  <w:style w:type="character" w:customStyle="1" w:styleId="WW8Num23z0">
    <w:name w:val="WW8Num23z0"/>
    <w:rsid w:val="00C34235"/>
    <w:rPr>
      <w:rFonts w:ascii="Symbol" w:hAnsi="Symbol"/>
    </w:rPr>
  </w:style>
  <w:style w:type="character" w:customStyle="1" w:styleId="WW8Num23z1">
    <w:name w:val="WW8Num23z1"/>
    <w:rsid w:val="00C34235"/>
    <w:rPr>
      <w:rFonts w:ascii="Courier New" w:hAnsi="Courier New" w:cs="Courier New"/>
    </w:rPr>
  </w:style>
  <w:style w:type="character" w:customStyle="1" w:styleId="WW8Num23z2">
    <w:name w:val="WW8Num23z2"/>
    <w:rsid w:val="00C34235"/>
    <w:rPr>
      <w:rFonts w:ascii="Wingdings" w:hAnsi="Wingdings"/>
    </w:rPr>
  </w:style>
  <w:style w:type="character" w:customStyle="1" w:styleId="WW8Num24z0">
    <w:name w:val="WW8Num24z0"/>
    <w:rsid w:val="00C34235"/>
    <w:rPr>
      <w:b/>
      <w:color w:val="auto"/>
    </w:rPr>
  </w:style>
  <w:style w:type="character" w:customStyle="1" w:styleId="WW8Num25z0">
    <w:name w:val="WW8Num25z0"/>
    <w:rsid w:val="00C34235"/>
    <w:rPr>
      <w:rFonts w:ascii="Symbol" w:hAnsi="Symbol"/>
    </w:rPr>
  </w:style>
  <w:style w:type="character" w:customStyle="1" w:styleId="WW8Num26z0">
    <w:name w:val="WW8Num26z0"/>
    <w:rsid w:val="00C34235"/>
    <w:rPr>
      <w:rFonts w:ascii="Symbol" w:hAnsi="Symbol"/>
    </w:rPr>
  </w:style>
  <w:style w:type="character" w:customStyle="1" w:styleId="WW8Num26z1">
    <w:name w:val="WW8Num26z1"/>
    <w:rsid w:val="00C34235"/>
    <w:rPr>
      <w:rFonts w:ascii="Courier New" w:hAnsi="Courier New" w:cs="Courier New"/>
    </w:rPr>
  </w:style>
  <w:style w:type="character" w:customStyle="1" w:styleId="WW8Num26z2">
    <w:name w:val="WW8Num26z2"/>
    <w:rsid w:val="00C34235"/>
    <w:rPr>
      <w:rFonts w:ascii="Wingdings" w:hAnsi="Wingdings"/>
    </w:rPr>
  </w:style>
  <w:style w:type="character" w:customStyle="1" w:styleId="WW8Num31z0">
    <w:name w:val="WW8Num31z0"/>
    <w:rsid w:val="00C34235"/>
    <w:rPr>
      <w:b/>
      <w:color w:val="auto"/>
    </w:rPr>
  </w:style>
  <w:style w:type="character" w:customStyle="1" w:styleId="WW-DefaultParagraphFont">
    <w:name w:val="WW-Default Paragraph Font"/>
    <w:rsid w:val="00C34235"/>
  </w:style>
  <w:style w:type="character" w:customStyle="1" w:styleId="HeadingBulletinCharChar">
    <w:name w:val="Heading Bulletin Char Char"/>
    <w:rsid w:val="00C34235"/>
    <w:rPr>
      <w:b/>
      <w:sz w:val="24"/>
      <w:szCs w:val="24"/>
      <w:lang w:val="en-GB" w:eastAsia="ar-SA" w:bidi="ar-SA"/>
    </w:rPr>
  </w:style>
  <w:style w:type="character" w:customStyle="1" w:styleId="CharChar">
    <w:name w:val="Char Char"/>
    <w:aliases w:val="Footnote Text Char2,Footnote Text qer Char,Footnote Text Char1 Char,Footnote Text Char Char Char,Footnote TextDK Char"/>
    <w:uiPriority w:val="99"/>
    <w:rsid w:val="00C34235"/>
    <w:rPr>
      <w:b/>
      <w:lang w:val="en-GB" w:eastAsia="ar-SA" w:bidi="ar-SA"/>
    </w:rPr>
  </w:style>
  <w:style w:type="character" w:styleId="FollowedHyperlink">
    <w:name w:val="FollowedHyperlink"/>
    <w:locked/>
    <w:rsid w:val="00C34235"/>
    <w:rPr>
      <w:color w:val="606420"/>
      <w:u w:val="single"/>
    </w:rPr>
  </w:style>
  <w:style w:type="character" w:customStyle="1" w:styleId="NumberingSymbols">
    <w:name w:val="Numbering Symbols"/>
    <w:rsid w:val="00C34235"/>
  </w:style>
  <w:style w:type="paragraph" w:customStyle="1" w:styleId="Heading">
    <w:name w:val="Heading"/>
    <w:basedOn w:val="Normal"/>
    <w:next w:val="BodyText"/>
    <w:rsid w:val="00C34235"/>
    <w:pPr>
      <w:keepNext/>
      <w:tabs>
        <w:tab w:val="clear" w:pos="720"/>
        <w:tab w:val="clear" w:pos="1440"/>
        <w:tab w:val="clear" w:pos="2160"/>
        <w:tab w:val="clear" w:pos="2880"/>
        <w:tab w:val="clear" w:pos="4680"/>
        <w:tab w:val="clear" w:pos="5400"/>
        <w:tab w:val="clear" w:pos="9000"/>
      </w:tabs>
      <w:suppressAutoHyphens/>
      <w:spacing w:before="240" w:after="120" w:line="240" w:lineRule="auto"/>
      <w:jc w:val="both"/>
    </w:pPr>
    <w:rPr>
      <w:rFonts w:eastAsia="Lucida Sans Unicode" w:cs="Tahoma"/>
      <w:sz w:val="28"/>
      <w:szCs w:val="28"/>
      <w:lang w:val="en-GB" w:eastAsia="ar-SA"/>
    </w:rPr>
  </w:style>
  <w:style w:type="paragraph" w:styleId="BodyText">
    <w:name w:val="Body Text"/>
    <w:basedOn w:val="Normal"/>
    <w:link w:val="BodyTextChar"/>
    <w:locked/>
    <w:rsid w:val="00C34235"/>
    <w:pPr>
      <w:tabs>
        <w:tab w:val="clear" w:pos="720"/>
        <w:tab w:val="clear" w:pos="1440"/>
        <w:tab w:val="clear" w:pos="2160"/>
        <w:tab w:val="clear" w:pos="2880"/>
        <w:tab w:val="clear" w:pos="4680"/>
        <w:tab w:val="clear" w:pos="5400"/>
        <w:tab w:val="clear" w:pos="9000"/>
      </w:tabs>
      <w:suppressAutoHyphens/>
      <w:spacing w:after="120" w:line="240" w:lineRule="auto"/>
      <w:jc w:val="both"/>
    </w:pPr>
    <w:rPr>
      <w:rFonts w:ascii="Times New Roman" w:eastAsia="Times New Roman" w:hAnsi="Times New Roman"/>
      <w:sz w:val="20"/>
      <w:lang w:val="en-GB" w:eastAsia="ar-SA"/>
    </w:rPr>
  </w:style>
  <w:style w:type="character" w:customStyle="1" w:styleId="BodyTextChar">
    <w:name w:val="Body Text Char"/>
    <w:basedOn w:val="DefaultParagraphFont"/>
    <w:link w:val="BodyText"/>
    <w:rsid w:val="00C34235"/>
    <w:rPr>
      <w:rFonts w:ascii="Times New Roman" w:eastAsia="Times New Roman" w:hAnsi="Times New Roman"/>
      <w:lang w:val="en-GB" w:eastAsia="ar-SA"/>
    </w:rPr>
  </w:style>
  <w:style w:type="paragraph" w:styleId="List">
    <w:name w:val="List"/>
    <w:basedOn w:val="BodyText"/>
    <w:locked/>
    <w:rsid w:val="00C34235"/>
    <w:rPr>
      <w:rFonts w:cs="Tahoma"/>
    </w:rPr>
  </w:style>
  <w:style w:type="paragraph" w:customStyle="1" w:styleId="Index">
    <w:name w:val="Index"/>
    <w:basedOn w:val="Normal"/>
    <w:rsid w:val="00C34235"/>
    <w:pPr>
      <w:suppressLineNumbers/>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cs="Tahoma"/>
      <w:sz w:val="20"/>
      <w:lang w:val="en-GB" w:eastAsia="ar-SA"/>
    </w:rPr>
  </w:style>
  <w:style w:type="paragraph" w:customStyle="1" w:styleId="Bulletted">
    <w:name w:val="Bulletted"/>
    <w:basedOn w:val="Normal"/>
    <w:next w:val="Normal"/>
    <w:rsid w:val="00C34235"/>
    <w:pPr>
      <w:tabs>
        <w:tab w:val="clear" w:pos="720"/>
        <w:tab w:val="clear" w:pos="1440"/>
        <w:tab w:val="clear" w:pos="2160"/>
        <w:tab w:val="clear" w:pos="2880"/>
        <w:tab w:val="clear" w:pos="4680"/>
        <w:tab w:val="clear" w:pos="5400"/>
        <w:tab w:val="clear" w:pos="9000"/>
        <w:tab w:val="left" w:pos="360"/>
        <w:tab w:val="left" w:pos="1080"/>
        <w:tab w:val="left" w:pos="1800"/>
        <w:tab w:val="left" w:pos="3240"/>
      </w:tabs>
      <w:suppressAutoHyphens/>
      <w:spacing w:line="240" w:lineRule="auto"/>
      <w:jc w:val="both"/>
    </w:pPr>
    <w:rPr>
      <w:rFonts w:ascii="Times New Roman" w:eastAsia="Times New Roman" w:hAnsi="Times New Roman"/>
      <w:sz w:val="20"/>
      <w:lang w:val="en-GB" w:eastAsia="ar-SA"/>
    </w:rPr>
  </w:style>
  <w:style w:type="paragraph" w:customStyle="1" w:styleId="Outline4">
    <w:name w:val="Outline4"/>
    <w:basedOn w:val="Normal"/>
    <w:next w:val="Normal"/>
    <w:rsid w:val="00C34235"/>
    <w:pPr>
      <w:tabs>
        <w:tab w:val="clear" w:pos="720"/>
        <w:tab w:val="clear" w:pos="1440"/>
        <w:tab w:val="clear" w:pos="2160"/>
        <w:tab w:val="clear" w:pos="2880"/>
        <w:tab w:val="clear" w:pos="4680"/>
        <w:tab w:val="clear" w:pos="5400"/>
        <w:tab w:val="clear" w:pos="9000"/>
      </w:tabs>
      <w:suppressAutoHyphens/>
      <w:spacing w:line="240" w:lineRule="auto"/>
      <w:ind w:left="2160"/>
      <w:jc w:val="both"/>
    </w:pPr>
    <w:rPr>
      <w:rFonts w:ascii="Times New Roman" w:eastAsia="Times New Roman" w:hAnsi="Times New Roman"/>
      <w:kern w:val="1"/>
      <w:sz w:val="20"/>
      <w:lang w:val="en-GB" w:eastAsia="ar-SA"/>
    </w:rPr>
  </w:style>
  <w:style w:type="paragraph" w:customStyle="1" w:styleId="Outline5">
    <w:name w:val="Outline5"/>
    <w:basedOn w:val="Normal"/>
    <w:next w:val="Normal"/>
    <w:rsid w:val="00C34235"/>
    <w:pPr>
      <w:tabs>
        <w:tab w:val="clear" w:pos="720"/>
        <w:tab w:val="clear" w:pos="1440"/>
        <w:tab w:val="clear" w:pos="2160"/>
        <w:tab w:val="clear" w:pos="2880"/>
        <w:tab w:val="clear" w:pos="4680"/>
        <w:tab w:val="clear" w:pos="5400"/>
        <w:tab w:val="clear" w:pos="9000"/>
      </w:tabs>
      <w:suppressAutoHyphens/>
      <w:spacing w:line="240" w:lineRule="auto"/>
      <w:ind w:left="720"/>
      <w:jc w:val="both"/>
    </w:pPr>
    <w:rPr>
      <w:rFonts w:ascii="Times New Roman" w:eastAsia="Times New Roman" w:hAnsi="Times New Roman"/>
      <w:kern w:val="1"/>
      <w:sz w:val="20"/>
      <w:lang w:val="en-GB" w:eastAsia="ar-SA"/>
    </w:rPr>
  </w:style>
  <w:style w:type="paragraph" w:customStyle="1" w:styleId="Outline6">
    <w:name w:val="Outline6"/>
    <w:basedOn w:val="Normal"/>
    <w:next w:val="Normal"/>
    <w:rsid w:val="00C34235"/>
    <w:pPr>
      <w:tabs>
        <w:tab w:val="clear" w:pos="720"/>
        <w:tab w:val="clear" w:pos="1440"/>
        <w:tab w:val="clear" w:pos="2160"/>
        <w:tab w:val="clear" w:pos="2880"/>
        <w:tab w:val="clear" w:pos="4680"/>
        <w:tab w:val="clear" w:pos="5400"/>
        <w:tab w:val="clear" w:pos="9000"/>
      </w:tabs>
      <w:suppressAutoHyphens/>
      <w:spacing w:after="240" w:line="240" w:lineRule="auto"/>
      <w:ind w:left="2160"/>
      <w:jc w:val="both"/>
    </w:pPr>
    <w:rPr>
      <w:rFonts w:ascii="Times New Roman" w:eastAsia="Times New Roman" w:hAnsi="Times New Roman"/>
      <w:kern w:val="1"/>
      <w:sz w:val="20"/>
      <w:lang w:val="en-GB" w:eastAsia="ar-SA"/>
    </w:rPr>
  </w:style>
  <w:style w:type="paragraph" w:customStyle="1" w:styleId="Outline7">
    <w:name w:val="Outline7"/>
    <w:basedOn w:val="Normal"/>
    <w:next w:val="Normal"/>
    <w:rsid w:val="00C34235"/>
    <w:pPr>
      <w:tabs>
        <w:tab w:val="clear" w:pos="720"/>
        <w:tab w:val="clear" w:pos="1440"/>
        <w:tab w:val="clear" w:pos="2160"/>
        <w:tab w:val="clear" w:pos="2880"/>
        <w:tab w:val="clear" w:pos="4680"/>
        <w:tab w:val="clear" w:pos="5400"/>
        <w:tab w:val="clear" w:pos="9000"/>
      </w:tabs>
      <w:suppressAutoHyphens/>
      <w:spacing w:after="240" w:line="240" w:lineRule="auto"/>
      <w:ind w:left="720"/>
      <w:jc w:val="both"/>
    </w:pPr>
    <w:rPr>
      <w:rFonts w:ascii="Times New Roman" w:eastAsia="Times New Roman" w:hAnsi="Times New Roman"/>
      <w:kern w:val="1"/>
      <w:sz w:val="20"/>
      <w:lang w:val="en-GB" w:eastAsia="ar-SA"/>
    </w:rPr>
  </w:style>
  <w:style w:type="paragraph" w:customStyle="1" w:styleId="HeadingBulletinChar">
    <w:name w:val="Heading Bulletin Char"/>
    <w:basedOn w:val="Normal"/>
    <w:rsid w:val="00C34235"/>
    <w:pPr>
      <w:tabs>
        <w:tab w:val="clear" w:pos="720"/>
        <w:tab w:val="clear" w:pos="1440"/>
        <w:tab w:val="clear" w:pos="2160"/>
        <w:tab w:val="clear" w:pos="2880"/>
        <w:tab w:val="clear" w:pos="4680"/>
        <w:tab w:val="clear" w:pos="5400"/>
        <w:tab w:val="clear" w:pos="9000"/>
        <w:tab w:val="left" w:pos="1620"/>
      </w:tabs>
      <w:suppressAutoHyphens/>
      <w:spacing w:line="240" w:lineRule="auto"/>
      <w:jc w:val="both"/>
    </w:pPr>
    <w:rPr>
      <w:rFonts w:ascii="Times New Roman" w:eastAsia="Times New Roman" w:hAnsi="Times New Roman"/>
      <w:b/>
      <w:sz w:val="24"/>
      <w:szCs w:val="24"/>
      <w:lang w:val="en-GB" w:eastAsia="ar-SA"/>
    </w:rPr>
  </w:style>
  <w:style w:type="paragraph" w:customStyle="1" w:styleId="bullet">
    <w:name w:val="bullet"/>
    <w:basedOn w:val="Normal"/>
    <w:rsid w:val="00C34235"/>
    <w:pPr>
      <w:tabs>
        <w:tab w:val="clear" w:pos="720"/>
        <w:tab w:val="clear" w:pos="1440"/>
        <w:tab w:val="clear" w:pos="2160"/>
        <w:tab w:val="clear" w:pos="2880"/>
        <w:tab w:val="clear" w:pos="4680"/>
        <w:tab w:val="clear" w:pos="5400"/>
        <w:tab w:val="clear" w:pos="9000"/>
        <w:tab w:val="num" w:pos="360"/>
      </w:tabs>
      <w:suppressAutoHyphens/>
      <w:spacing w:line="240" w:lineRule="auto"/>
      <w:jc w:val="both"/>
    </w:pPr>
    <w:rPr>
      <w:rFonts w:ascii="Times New Roman" w:eastAsia="Times New Roman" w:hAnsi="Times New Roman"/>
      <w:sz w:val="20"/>
      <w:lang w:val="en-GB" w:eastAsia="ar-SA"/>
    </w:rPr>
  </w:style>
  <w:style w:type="paragraph" w:styleId="BodyTextIndent">
    <w:name w:val="Body Text Indent"/>
    <w:basedOn w:val="Normal"/>
    <w:link w:val="BodyTextIndentChar"/>
    <w:locked/>
    <w:rsid w:val="00C34235"/>
    <w:pPr>
      <w:tabs>
        <w:tab w:val="clear" w:pos="720"/>
        <w:tab w:val="clear" w:pos="1440"/>
        <w:tab w:val="clear" w:pos="2160"/>
        <w:tab w:val="clear" w:pos="2880"/>
        <w:tab w:val="clear" w:pos="4680"/>
        <w:tab w:val="clear" w:pos="5400"/>
        <w:tab w:val="clear" w:pos="9000"/>
      </w:tabs>
      <w:suppressAutoHyphens/>
      <w:spacing w:line="240" w:lineRule="auto"/>
      <w:ind w:left="284"/>
      <w:jc w:val="both"/>
    </w:pPr>
    <w:rPr>
      <w:rFonts w:ascii="Times New Roman" w:eastAsia="Times New Roman" w:hAnsi="Times New Roman"/>
      <w:sz w:val="16"/>
      <w:lang w:val="en-GB" w:eastAsia="ar-SA"/>
    </w:rPr>
  </w:style>
  <w:style w:type="character" w:customStyle="1" w:styleId="BodyTextIndentChar">
    <w:name w:val="Body Text Indent Char"/>
    <w:basedOn w:val="DefaultParagraphFont"/>
    <w:link w:val="BodyTextIndent"/>
    <w:rsid w:val="00C34235"/>
    <w:rPr>
      <w:rFonts w:ascii="Times New Roman" w:eastAsia="Times New Roman" w:hAnsi="Times New Roman"/>
      <w:sz w:val="16"/>
      <w:lang w:val="en-GB" w:eastAsia="ar-SA"/>
    </w:rPr>
  </w:style>
  <w:style w:type="paragraph" w:customStyle="1" w:styleId="Framecontents">
    <w:name w:val="Frame contents"/>
    <w:basedOn w:val="BodyText"/>
    <w:rsid w:val="00C34235"/>
  </w:style>
  <w:style w:type="paragraph" w:customStyle="1" w:styleId="TableContents">
    <w:name w:val="Table Contents"/>
    <w:basedOn w:val="Normal"/>
    <w:rsid w:val="00C34235"/>
    <w:pPr>
      <w:suppressLineNumbers/>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sz w:val="20"/>
      <w:lang w:val="en-GB" w:eastAsia="ar-SA"/>
    </w:rPr>
  </w:style>
  <w:style w:type="paragraph" w:customStyle="1" w:styleId="TableHeading">
    <w:name w:val="Table Heading"/>
    <w:basedOn w:val="TableContents"/>
    <w:rsid w:val="00C34235"/>
    <w:pPr>
      <w:jc w:val="center"/>
    </w:pPr>
    <w:rPr>
      <w:b/>
      <w:bCs/>
    </w:rPr>
  </w:style>
  <w:style w:type="character" w:styleId="Emphasis">
    <w:name w:val="Emphasis"/>
    <w:qFormat/>
    <w:locked/>
    <w:rsid w:val="00C34235"/>
    <w:rPr>
      <w:i/>
      <w:iCs/>
    </w:rPr>
  </w:style>
  <w:style w:type="paragraph" w:styleId="CommentText">
    <w:name w:val="annotation text"/>
    <w:basedOn w:val="Normal"/>
    <w:link w:val="CommentTextChar"/>
    <w:uiPriority w:val="99"/>
    <w:locked/>
    <w:rsid w:val="00C34235"/>
    <w:pPr>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sz w:val="20"/>
      <w:lang w:val="en-GB" w:eastAsia="ar-SA"/>
    </w:rPr>
  </w:style>
  <w:style w:type="character" w:customStyle="1" w:styleId="CommentTextChar">
    <w:name w:val="Comment Text Char"/>
    <w:basedOn w:val="DefaultParagraphFont"/>
    <w:link w:val="CommentText"/>
    <w:uiPriority w:val="99"/>
    <w:rsid w:val="00C34235"/>
    <w:rPr>
      <w:rFonts w:ascii="Times New Roman" w:eastAsia="Times New Roman" w:hAnsi="Times New Roman"/>
      <w:lang w:val="en-GB" w:eastAsia="ar-SA"/>
    </w:rPr>
  </w:style>
  <w:style w:type="paragraph" w:styleId="CommentSubject">
    <w:name w:val="annotation subject"/>
    <w:basedOn w:val="CommentText"/>
    <w:next w:val="CommentText"/>
    <w:link w:val="CommentSubjectChar"/>
    <w:locked/>
    <w:rsid w:val="00C34235"/>
    <w:rPr>
      <w:b/>
      <w:bCs/>
    </w:rPr>
  </w:style>
  <w:style w:type="character" w:customStyle="1" w:styleId="CommentSubjectChar">
    <w:name w:val="Comment Subject Char"/>
    <w:basedOn w:val="CommentTextChar"/>
    <w:link w:val="CommentSubject"/>
    <w:rsid w:val="00C34235"/>
    <w:rPr>
      <w:rFonts w:ascii="Times New Roman" w:eastAsia="Times New Roman" w:hAnsi="Times New Roman"/>
      <w:b/>
      <w:bCs/>
      <w:lang w:val="en-GB" w:eastAsia="ar-SA"/>
    </w:rPr>
  </w:style>
  <w:style w:type="character" w:customStyle="1" w:styleId="u206634">
    <w:name w:val="u206634"/>
    <w:semiHidden/>
    <w:rsid w:val="00C34235"/>
    <w:rPr>
      <w:szCs w:val="24"/>
      <w:lang w:eastAsia="en-GB"/>
    </w:rPr>
  </w:style>
  <w:style w:type="paragraph" w:customStyle="1" w:styleId="Default">
    <w:name w:val="Default"/>
    <w:rsid w:val="00C34235"/>
    <w:pPr>
      <w:autoSpaceDE w:val="0"/>
      <w:autoSpaceDN w:val="0"/>
      <w:adjustRightInd w:val="0"/>
    </w:pPr>
    <w:rPr>
      <w:rFonts w:ascii="Verdana" w:eastAsia="Times New Roman" w:hAnsi="Verdana" w:cs="Verdana"/>
      <w:color w:val="000000"/>
      <w:sz w:val="24"/>
      <w:szCs w:val="24"/>
      <w:lang w:val="en-GB" w:eastAsia="en-GB"/>
    </w:rPr>
  </w:style>
  <w:style w:type="paragraph" w:customStyle="1" w:styleId="ParagraphStyle">
    <w:name w:val="Paragraph Style"/>
    <w:basedOn w:val="Heading2"/>
    <w:autoRedefine/>
    <w:rsid w:val="00C34235"/>
    <w:pPr>
      <w:keepNext w:val="0"/>
      <w:suppressAutoHyphens/>
      <w:spacing w:before="0" w:after="60" w:line="240" w:lineRule="auto"/>
      <w:ind w:right="-6"/>
      <w:jc w:val="both"/>
    </w:pPr>
    <w:rPr>
      <w:rFonts w:cs="Arial"/>
      <w:b w:val="0"/>
      <w:kern w:val="1"/>
      <w:sz w:val="22"/>
      <w:szCs w:val="22"/>
      <w:lang w:eastAsia="ar-SA"/>
    </w:rPr>
  </w:style>
  <w:style w:type="paragraph" w:customStyle="1" w:styleId="Paragaphv2">
    <w:name w:val="Paragaph v2"/>
    <w:basedOn w:val="Heading2"/>
    <w:autoRedefine/>
    <w:rsid w:val="00C34235"/>
    <w:pPr>
      <w:keepNext w:val="0"/>
      <w:numPr>
        <w:numId w:val="4"/>
      </w:numPr>
      <w:suppressAutoHyphens/>
      <w:spacing w:before="0" w:after="0" w:line="240" w:lineRule="auto"/>
      <w:jc w:val="both"/>
    </w:pPr>
    <w:rPr>
      <w:rFonts w:cs="Arial"/>
      <w:b w:val="0"/>
      <w:kern w:val="1"/>
      <w:sz w:val="22"/>
      <w:szCs w:val="22"/>
      <w:lang w:eastAsia="ar-SA"/>
    </w:rPr>
  </w:style>
  <w:style w:type="paragraph" w:customStyle="1" w:styleId="SectionHeader">
    <w:name w:val="Section Header"/>
    <w:basedOn w:val="BodyText"/>
    <w:autoRedefine/>
    <w:rsid w:val="00C34235"/>
    <w:pPr>
      <w:spacing w:after="0"/>
      <w:jc w:val="left"/>
    </w:pPr>
    <w:rPr>
      <w:rFonts w:ascii="Arial" w:hAnsi="Arial"/>
      <w:sz w:val="18"/>
    </w:rPr>
  </w:style>
  <w:style w:type="numbering" w:styleId="111111">
    <w:name w:val="Outline List 2"/>
    <w:basedOn w:val="NoList"/>
    <w:locked/>
    <w:rsid w:val="00C34235"/>
    <w:pPr>
      <w:numPr>
        <w:numId w:val="5"/>
      </w:numPr>
    </w:pPr>
  </w:style>
  <w:style w:type="paragraph" w:customStyle="1" w:styleId="PublicationParagraphStyle">
    <w:name w:val="Publication Paragraph Style"/>
    <w:basedOn w:val="BodyText"/>
    <w:rsid w:val="00C34235"/>
    <w:pPr>
      <w:numPr>
        <w:ilvl w:val="1"/>
        <w:numId w:val="5"/>
      </w:numPr>
      <w:tabs>
        <w:tab w:val="clear" w:pos="792"/>
        <w:tab w:val="num" w:pos="716"/>
      </w:tabs>
      <w:ind w:left="716"/>
    </w:pPr>
    <w:rPr>
      <w:rFonts w:ascii="Arial" w:hAnsi="Arial"/>
      <w:sz w:val="22"/>
    </w:rPr>
  </w:style>
  <w:style w:type="paragraph" w:customStyle="1" w:styleId="PublicationParagraph">
    <w:name w:val="Publication Paragraph"/>
    <w:basedOn w:val="PublicationParagraphStyle"/>
    <w:link w:val="PublicationParagraphChar"/>
    <w:qFormat/>
    <w:rsid w:val="00C34235"/>
    <w:pPr>
      <w:numPr>
        <w:ilvl w:val="0"/>
        <w:numId w:val="0"/>
      </w:numPr>
      <w:tabs>
        <w:tab w:val="num" w:pos="360"/>
      </w:tabs>
      <w:suppressAutoHyphens w:val="0"/>
      <w:spacing w:after="0"/>
      <w:ind w:left="964" w:hanging="964"/>
    </w:pPr>
  </w:style>
  <w:style w:type="character" w:customStyle="1" w:styleId="PublicationParagraphChar">
    <w:name w:val="Publication Paragraph Char"/>
    <w:link w:val="PublicationParagraph"/>
    <w:rsid w:val="00C34235"/>
    <w:rPr>
      <w:rFonts w:eastAsia="Times New Roman"/>
      <w:sz w:val="22"/>
      <w:lang w:val="en-GB" w:eastAsia="ar-SA"/>
    </w:rPr>
  </w:style>
  <w:style w:type="paragraph" w:styleId="PlainText">
    <w:name w:val="Plain Text"/>
    <w:basedOn w:val="Normal"/>
    <w:link w:val="PlainTextChar"/>
    <w:uiPriority w:val="99"/>
    <w:unhideWhenUsed/>
    <w:locked/>
    <w:rsid w:val="00C34235"/>
    <w:pPr>
      <w:tabs>
        <w:tab w:val="clear" w:pos="720"/>
        <w:tab w:val="clear" w:pos="1440"/>
        <w:tab w:val="clear" w:pos="2160"/>
        <w:tab w:val="clear" w:pos="2880"/>
        <w:tab w:val="clear" w:pos="4680"/>
        <w:tab w:val="clear" w:pos="5400"/>
        <w:tab w:val="clear" w:pos="9000"/>
      </w:tabs>
      <w:spacing w:line="240" w:lineRule="auto"/>
    </w:pPr>
    <w:rPr>
      <w:rFonts w:eastAsia="Calibri"/>
      <w:sz w:val="24"/>
      <w:szCs w:val="21"/>
      <w:lang w:val="en-GB"/>
    </w:rPr>
  </w:style>
  <w:style w:type="character" w:customStyle="1" w:styleId="PlainTextChar">
    <w:name w:val="Plain Text Char"/>
    <w:basedOn w:val="DefaultParagraphFont"/>
    <w:link w:val="PlainText"/>
    <w:uiPriority w:val="99"/>
    <w:rsid w:val="00C34235"/>
    <w:rPr>
      <w:rFonts w:eastAsia="Calibri"/>
      <w:sz w:val="24"/>
      <w:szCs w:val="21"/>
      <w:lang w:val="en-GB"/>
    </w:rPr>
  </w:style>
  <w:style w:type="paragraph" w:customStyle="1" w:styleId="PublicationBulletPoint">
    <w:name w:val="Publication Bullet Point"/>
    <w:basedOn w:val="Heading2"/>
    <w:link w:val="PublicationBulletPointChar"/>
    <w:qFormat/>
    <w:rsid w:val="00C34235"/>
    <w:pPr>
      <w:keepNext w:val="0"/>
      <w:numPr>
        <w:numId w:val="6"/>
      </w:numPr>
      <w:suppressAutoHyphens/>
      <w:spacing w:before="0" w:after="0" w:line="240" w:lineRule="auto"/>
    </w:pPr>
    <w:rPr>
      <w:rFonts w:cs="Arial"/>
      <w:b w:val="0"/>
      <w:kern w:val="1"/>
      <w:sz w:val="22"/>
      <w:szCs w:val="22"/>
      <w:lang w:eastAsia="ar-SA"/>
    </w:rPr>
  </w:style>
  <w:style w:type="character" w:customStyle="1" w:styleId="PublicationBulletPointChar">
    <w:name w:val="Publication Bullet Point Char"/>
    <w:basedOn w:val="Heading2Char"/>
    <w:link w:val="PublicationBulletPoint"/>
    <w:rsid w:val="00C34235"/>
    <w:rPr>
      <w:rFonts w:eastAsia="Times New Roman" w:cs="Arial"/>
      <w:b w:val="0"/>
      <w:kern w:val="1"/>
      <w:sz w:val="22"/>
      <w:szCs w:val="22"/>
      <w:lang w:val="en-GB" w:eastAsia="ar-SA"/>
    </w:rPr>
  </w:style>
  <w:style w:type="paragraph" w:styleId="TOC4">
    <w:name w:val="toc 4"/>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660"/>
    </w:pPr>
    <w:rPr>
      <w:rFonts w:ascii="Calibri" w:eastAsia="Times New Roman" w:hAnsi="Calibri"/>
      <w:sz w:val="22"/>
      <w:szCs w:val="22"/>
      <w:lang w:val="en-GB" w:eastAsia="en-GB"/>
    </w:rPr>
  </w:style>
  <w:style w:type="paragraph" w:styleId="TOC5">
    <w:name w:val="toc 5"/>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880"/>
    </w:pPr>
    <w:rPr>
      <w:rFonts w:ascii="Calibri" w:eastAsia="Times New Roman" w:hAnsi="Calibri"/>
      <w:sz w:val="22"/>
      <w:szCs w:val="22"/>
      <w:lang w:val="en-GB" w:eastAsia="en-GB"/>
    </w:rPr>
  </w:style>
  <w:style w:type="paragraph" w:styleId="TOC6">
    <w:name w:val="toc 6"/>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100"/>
    </w:pPr>
    <w:rPr>
      <w:rFonts w:ascii="Calibri" w:eastAsia="Times New Roman" w:hAnsi="Calibri"/>
      <w:sz w:val="22"/>
      <w:szCs w:val="22"/>
      <w:lang w:val="en-GB" w:eastAsia="en-GB"/>
    </w:rPr>
  </w:style>
  <w:style w:type="paragraph" w:styleId="TOC7">
    <w:name w:val="toc 7"/>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320"/>
    </w:pPr>
    <w:rPr>
      <w:rFonts w:ascii="Calibri" w:eastAsia="Times New Roman" w:hAnsi="Calibri"/>
      <w:sz w:val="22"/>
      <w:szCs w:val="22"/>
      <w:lang w:val="en-GB" w:eastAsia="en-GB"/>
    </w:rPr>
  </w:style>
  <w:style w:type="paragraph" w:styleId="TOC8">
    <w:name w:val="toc 8"/>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540"/>
    </w:pPr>
    <w:rPr>
      <w:rFonts w:ascii="Calibri" w:eastAsia="Times New Roman" w:hAnsi="Calibri"/>
      <w:sz w:val="22"/>
      <w:szCs w:val="22"/>
      <w:lang w:val="en-GB" w:eastAsia="en-GB"/>
    </w:rPr>
  </w:style>
  <w:style w:type="paragraph" w:styleId="TOC9">
    <w:name w:val="toc 9"/>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760"/>
    </w:pPr>
    <w:rPr>
      <w:rFonts w:ascii="Calibri" w:eastAsia="Times New Roman" w:hAnsi="Calibri"/>
      <w:sz w:val="22"/>
      <w:szCs w:val="22"/>
      <w:lang w:val="en-GB" w:eastAsia="en-GB"/>
    </w:rPr>
  </w:style>
  <w:style w:type="paragraph" w:styleId="EndnoteText">
    <w:name w:val="endnote text"/>
    <w:basedOn w:val="Normal"/>
    <w:link w:val="EndnoteTextChar"/>
    <w:locked/>
    <w:rsid w:val="00C34235"/>
    <w:pPr>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sz w:val="20"/>
      <w:lang w:val="en-GB" w:eastAsia="ar-SA"/>
    </w:rPr>
  </w:style>
  <w:style w:type="character" w:customStyle="1" w:styleId="EndnoteTextChar">
    <w:name w:val="Endnote Text Char"/>
    <w:basedOn w:val="DefaultParagraphFont"/>
    <w:link w:val="EndnoteText"/>
    <w:rsid w:val="00C34235"/>
    <w:rPr>
      <w:rFonts w:ascii="Times New Roman" w:eastAsia="Times New Roman" w:hAnsi="Times New Roman"/>
      <w:lang w:val="en-GB" w:eastAsia="ar-SA"/>
    </w:rPr>
  </w:style>
  <w:style w:type="character" w:styleId="EndnoteReference">
    <w:name w:val="endnote reference"/>
    <w:locked/>
    <w:rsid w:val="00C34235"/>
    <w:rPr>
      <w:vertAlign w:val="superscript"/>
    </w:rPr>
  </w:style>
  <w:style w:type="paragraph" w:customStyle="1" w:styleId="SGTitleHyperlink">
    <w:name w:val="SGTitle_Hyperlink"/>
    <w:basedOn w:val="SGBodytext"/>
    <w:link w:val="SGTitleHyperlinkChar"/>
    <w:qFormat/>
    <w:rsid w:val="00810B27"/>
  </w:style>
  <w:style w:type="character" w:customStyle="1" w:styleId="SGBodytextChar">
    <w:name w:val="SG Body text Char"/>
    <w:basedOn w:val="DefaultParagraphFont"/>
    <w:link w:val="SGBodytext"/>
    <w:rsid w:val="002F2FC2"/>
    <w:rPr>
      <w:rFonts w:eastAsia="Times New Roman" w:cs="Arial"/>
      <w:noProof/>
      <w:sz w:val="26"/>
      <w:szCs w:val="18"/>
      <w:lang w:val="en-GB"/>
    </w:rPr>
  </w:style>
  <w:style w:type="character" w:customStyle="1" w:styleId="SGTitleHyperlinkChar">
    <w:name w:val="SGTitle_Hyperlink Char"/>
    <w:basedOn w:val="SGBodytextChar"/>
    <w:link w:val="SGTitleHyperlink"/>
    <w:rsid w:val="00810B27"/>
    <w:rPr>
      <w:rFonts w:eastAsia="Times New Roman" w:cs="Arial"/>
      <w:noProof/>
      <w:sz w:val="32"/>
      <w:szCs w:val="26"/>
      <w:lang w:val="en-GB"/>
    </w:rPr>
  </w:style>
  <w:style w:type="paragraph" w:styleId="Revision">
    <w:name w:val="Revision"/>
    <w:hidden/>
    <w:uiPriority w:val="99"/>
    <w:semiHidden/>
    <w:rsid w:val="0031158D"/>
    <w:rPr>
      <w:sz w:val="26"/>
    </w:rPr>
  </w:style>
  <w:style w:type="character" w:styleId="Strong">
    <w:name w:val="Strong"/>
    <w:basedOn w:val="DefaultParagraphFont"/>
    <w:uiPriority w:val="22"/>
    <w:qFormat/>
    <w:locked/>
    <w:rsid w:val="00D71A51"/>
    <w:rPr>
      <w:b/>
      <w:b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List Paragraph11 Char,L Char"/>
    <w:link w:val="ListParagraph"/>
    <w:uiPriority w:val="34"/>
    <w:qFormat/>
    <w:locked/>
    <w:rsid w:val="0086421B"/>
    <w:rPr>
      <w:sz w:val="26"/>
    </w:rPr>
  </w:style>
  <w:style w:type="paragraph" w:styleId="NoSpacing">
    <w:name w:val="No Spacing"/>
    <w:uiPriority w:val="1"/>
    <w:qFormat/>
    <w:locked/>
    <w:rsid w:val="009D79E5"/>
    <w:rPr>
      <w:rFonts w:eastAsia="Times New Roman"/>
      <w:sz w:val="24"/>
      <w:lang w:val="en-GB"/>
    </w:rPr>
  </w:style>
  <w:style w:type="character" w:styleId="SubtleEmphasis">
    <w:name w:val="Subtle Emphasis"/>
    <w:basedOn w:val="DefaultParagraphFont"/>
    <w:uiPriority w:val="19"/>
    <w:qFormat/>
    <w:locked/>
    <w:rsid w:val="00E226B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1237">
      <w:bodyDiv w:val="1"/>
      <w:marLeft w:val="0"/>
      <w:marRight w:val="0"/>
      <w:marTop w:val="0"/>
      <w:marBottom w:val="0"/>
      <w:divBdr>
        <w:top w:val="none" w:sz="0" w:space="0" w:color="auto"/>
        <w:left w:val="none" w:sz="0" w:space="0" w:color="auto"/>
        <w:bottom w:val="none" w:sz="0" w:space="0" w:color="auto"/>
        <w:right w:val="none" w:sz="0" w:space="0" w:color="auto"/>
      </w:divBdr>
    </w:div>
    <w:div w:id="179702325">
      <w:bodyDiv w:val="1"/>
      <w:marLeft w:val="0"/>
      <w:marRight w:val="0"/>
      <w:marTop w:val="0"/>
      <w:marBottom w:val="0"/>
      <w:divBdr>
        <w:top w:val="none" w:sz="0" w:space="0" w:color="auto"/>
        <w:left w:val="none" w:sz="0" w:space="0" w:color="auto"/>
        <w:bottom w:val="none" w:sz="0" w:space="0" w:color="auto"/>
        <w:right w:val="none" w:sz="0" w:space="0" w:color="auto"/>
      </w:divBdr>
    </w:div>
    <w:div w:id="186605778">
      <w:bodyDiv w:val="1"/>
      <w:marLeft w:val="0"/>
      <w:marRight w:val="0"/>
      <w:marTop w:val="0"/>
      <w:marBottom w:val="0"/>
      <w:divBdr>
        <w:top w:val="none" w:sz="0" w:space="0" w:color="auto"/>
        <w:left w:val="none" w:sz="0" w:space="0" w:color="auto"/>
        <w:bottom w:val="none" w:sz="0" w:space="0" w:color="auto"/>
        <w:right w:val="none" w:sz="0" w:space="0" w:color="auto"/>
      </w:divBdr>
    </w:div>
    <w:div w:id="218395596">
      <w:bodyDiv w:val="1"/>
      <w:marLeft w:val="0"/>
      <w:marRight w:val="0"/>
      <w:marTop w:val="0"/>
      <w:marBottom w:val="0"/>
      <w:divBdr>
        <w:top w:val="none" w:sz="0" w:space="0" w:color="auto"/>
        <w:left w:val="none" w:sz="0" w:space="0" w:color="auto"/>
        <w:bottom w:val="none" w:sz="0" w:space="0" w:color="auto"/>
        <w:right w:val="none" w:sz="0" w:space="0" w:color="auto"/>
      </w:divBdr>
    </w:div>
    <w:div w:id="255480825">
      <w:bodyDiv w:val="1"/>
      <w:marLeft w:val="0"/>
      <w:marRight w:val="0"/>
      <w:marTop w:val="0"/>
      <w:marBottom w:val="0"/>
      <w:divBdr>
        <w:top w:val="none" w:sz="0" w:space="0" w:color="auto"/>
        <w:left w:val="none" w:sz="0" w:space="0" w:color="auto"/>
        <w:bottom w:val="none" w:sz="0" w:space="0" w:color="auto"/>
        <w:right w:val="none" w:sz="0" w:space="0" w:color="auto"/>
      </w:divBdr>
    </w:div>
    <w:div w:id="291904180">
      <w:bodyDiv w:val="1"/>
      <w:marLeft w:val="0"/>
      <w:marRight w:val="0"/>
      <w:marTop w:val="0"/>
      <w:marBottom w:val="0"/>
      <w:divBdr>
        <w:top w:val="none" w:sz="0" w:space="0" w:color="auto"/>
        <w:left w:val="none" w:sz="0" w:space="0" w:color="auto"/>
        <w:bottom w:val="none" w:sz="0" w:space="0" w:color="auto"/>
        <w:right w:val="none" w:sz="0" w:space="0" w:color="auto"/>
      </w:divBdr>
    </w:div>
    <w:div w:id="314266452">
      <w:bodyDiv w:val="1"/>
      <w:marLeft w:val="0"/>
      <w:marRight w:val="0"/>
      <w:marTop w:val="0"/>
      <w:marBottom w:val="0"/>
      <w:divBdr>
        <w:top w:val="none" w:sz="0" w:space="0" w:color="auto"/>
        <w:left w:val="none" w:sz="0" w:space="0" w:color="auto"/>
        <w:bottom w:val="none" w:sz="0" w:space="0" w:color="auto"/>
        <w:right w:val="none" w:sz="0" w:space="0" w:color="auto"/>
      </w:divBdr>
    </w:div>
    <w:div w:id="338000231">
      <w:bodyDiv w:val="1"/>
      <w:marLeft w:val="0"/>
      <w:marRight w:val="0"/>
      <w:marTop w:val="0"/>
      <w:marBottom w:val="0"/>
      <w:divBdr>
        <w:top w:val="none" w:sz="0" w:space="0" w:color="auto"/>
        <w:left w:val="none" w:sz="0" w:space="0" w:color="auto"/>
        <w:bottom w:val="none" w:sz="0" w:space="0" w:color="auto"/>
        <w:right w:val="none" w:sz="0" w:space="0" w:color="auto"/>
      </w:divBdr>
    </w:div>
    <w:div w:id="344864033">
      <w:bodyDiv w:val="1"/>
      <w:marLeft w:val="0"/>
      <w:marRight w:val="0"/>
      <w:marTop w:val="0"/>
      <w:marBottom w:val="0"/>
      <w:divBdr>
        <w:top w:val="none" w:sz="0" w:space="0" w:color="auto"/>
        <w:left w:val="none" w:sz="0" w:space="0" w:color="auto"/>
        <w:bottom w:val="none" w:sz="0" w:space="0" w:color="auto"/>
        <w:right w:val="none" w:sz="0" w:space="0" w:color="auto"/>
      </w:divBdr>
    </w:div>
    <w:div w:id="344866090">
      <w:bodyDiv w:val="1"/>
      <w:marLeft w:val="0"/>
      <w:marRight w:val="0"/>
      <w:marTop w:val="0"/>
      <w:marBottom w:val="0"/>
      <w:divBdr>
        <w:top w:val="none" w:sz="0" w:space="0" w:color="auto"/>
        <w:left w:val="none" w:sz="0" w:space="0" w:color="auto"/>
        <w:bottom w:val="none" w:sz="0" w:space="0" w:color="auto"/>
        <w:right w:val="none" w:sz="0" w:space="0" w:color="auto"/>
      </w:divBdr>
    </w:div>
    <w:div w:id="366224682">
      <w:bodyDiv w:val="1"/>
      <w:marLeft w:val="0"/>
      <w:marRight w:val="0"/>
      <w:marTop w:val="0"/>
      <w:marBottom w:val="0"/>
      <w:divBdr>
        <w:top w:val="none" w:sz="0" w:space="0" w:color="auto"/>
        <w:left w:val="none" w:sz="0" w:space="0" w:color="auto"/>
        <w:bottom w:val="none" w:sz="0" w:space="0" w:color="auto"/>
        <w:right w:val="none" w:sz="0" w:space="0" w:color="auto"/>
      </w:divBdr>
    </w:div>
    <w:div w:id="379862577">
      <w:bodyDiv w:val="1"/>
      <w:marLeft w:val="0"/>
      <w:marRight w:val="0"/>
      <w:marTop w:val="0"/>
      <w:marBottom w:val="0"/>
      <w:divBdr>
        <w:top w:val="none" w:sz="0" w:space="0" w:color="auto"/>
        <w:left w:val="none" w:sz="0" w:space="0" w:color="auto"/>
        <w:bottom w:val="none" w:sz="0" w:space="0" w:color="auto"/>
        <w:right w:val="none" w:sz="0" w:space="0" w:color="auto"/>
      </w:divBdr>
    </w:div>
    <w:div w:id="430929674">
      <w:bodyDiv w:val="1"/>
      <w:marLeft w:val="0"/>
      <w:marRight w:val="0"/>
      <w:marTop w:val="0"/>
      <w:marBottom w:val="0"/>
      <w:divBdr>
        <w:top w:val="none" w:sz="0" w:space="0" w:color="auto"/>
        <w:left w:val="none" w:sz="0" w:space="0" w:color="auto"/>
        <w:bottom w:val="none" w:sz="0" w:space="0" w:color="auto"/>
        <w:right w:val="none" w:sz="0" w:space="0" w:color="auto"/>
      </w:divBdr>
    </w:div>
    <w:div w:id="481049600">
      <w:bodyDiv w:val="1"/>
      <w:marLeft w:val="0"/>
      <w:marRight w:val="0"/>
      <w:marTop w:val="0"/>
      <w:marBottom w:val="0"/>
      <w:divBdr>
        <w:top w:val="none" w:sz="0" w:space="0" w:color="auto"/>
        <w:left w:val="none" w:sz="0" w:space="0" w:color="auto"/>
        <w:bottom w:val="none" w:sz="0" w:space="0" w:color="auto"/>
        <w:right w:val="none" w:sz="0" w:space="0" w:color="auto"/>
      </w:divBdr>
    </w:div>
    <w:div w:id="485437997">
      <w:bodyDiv w:val="1"/>
      <w:marLeft w:val="0"/>
      <w:marRight w:val="0"/>
      <w:marTop w:val="0"/>
      <w:marBottom w:val="0"/>
      <w:divBdr>
        <w:top w:val="none" w:sz="0" w:space="0" w:color="auto"/>
        <w:left w:val="none" w:sz="0" w:space="0" w:color="auto"/>
        <w:bottom w:val="none" w:sz="0" w:space="0" w:color="auto"/>
        <w:right w:val="none" w:sz="0" w:space="0" w:color="auto"/>
      </w:divBdr>
    </w:div>
    <w:div w:id="518544667">
      <w:bodyDiv w:val="1"/>
      <w:marLeft w:val="0"/>
      <w:marRight w:val="0"/>
      <w:marTop w:val="0"/>
      <w:marBottom w:val="0"/>
      <w:divBdr>
        <w:top w:val="none" w:sz="0" w:space="0" w:color="auto"/>
        <w:left w:val="none" w:sz="0" w:space="0" w:color="auto"/>
        <w:bottom w:val="none" w:sz="0" w:space="0" w:color="auto"/>
        <w:right w:val="none" w:sz="0" w:space="0" w:color="auto"/>
      </w:divBdr>
    </w:div>
    <w:div w:id="558633894">
      <w:bodyDiv w:val="1"/>
      <w:marLeft w:val="0"/>
      <w:marRight w:val="0"/>
      <w:marTop w:val="0"/>
      <w:marBottom w:val="0"/>
      <w:divBdr>
        <w:top w:val="none" w:sz="0" w:space="0" w:color="auto"/>
        <w:left w:val="none" w:sz="0" w:space="0" w:color="auto"/>
        <w:bottom w:val="none" w:sz="0" w:space="0" w:color="auto"/>
        <w:right w:val="none" w:sz="0" w:space="0" w:color="auto"/>
      </w:divBdr>
    </w:div>
    <w:div w:id="571744538">
      <w:bodyDiv w:val="1"/>
      <w:marLeft w:val="0"/>
      <w:marRight w:val="0"/>
      <w:marTop w:val="0"/>
      <w:marBottom w:val="0"/>
      <w:divBdr>
        <w:top w:val="none" w:sz="0" w:space="0" w:color="auto"/>
        <w:left w:val="none" w:sz="0" w:space="0" w:color="auto"/>
        <w:bottom w:val="none" w:sz="0" w:space="0" w:color="auto"/>
        <w:right w:val="none" w:sz="0" w:space="0" w:color="auto"/>
      </w:divBdr>
    </w:div>
    <w:div w:id="588276383">
      <w:bodyDiv w:val="1"/>
      <w:marLeft w:val="0"/>
      <w:marRight w:val="0"/>
      <w:marTop w:val="0"/>
      <w:marBottom w:val="0"/>
      <w:divBdr>
        <w:top w:val="none" w:sz="0" w:space="0" w:color="auto"/>
        <w:left w:val="none" w:sz="0" w:space="0" w:color="auto"/>
        <w:bottom w:val="none" w:sz="0" w:space="0" w:color="auto"/>
        <w:right w:val="none" w:sz="0" w:space="0" w:color="auto"/>
      </w:divBdr>
    </w:div>
    <w:div w:id="594442986">
      <w:bodyDiv w:val="1"/>
      <w:marLeft w:val="0"/>
      <w:marRight w:val="0"/>
      <w:marTop w:val="0"/>
      <w:marBottom w:val="0"/>
      <w:divBdr>
        <w:top w:val="none" w:sz="0" w:space="0" w:color="auto"/>
        <w:left w:val="none" w:sz="0" w:space="0" w:color="auto"/>
        <w:bottom w:val="none" w:sz="0" w:space="0" w:color="auto"/>
        <w:right w:val="none" w:sz="0" w:space="0" w:color="auto"/>
      </w:divBdr>
    </w:div>
    <w:div w:id="601454807">
      <w:bodyDiv w:val="1"/>
      <w:marLeft w:val="0"/>
      <w:marRight w:val="0"/>
      <w:marTop w:val="0"/>
      <w:marBottom w:val="0"/>
      <w:divBdr>
        <w:top w:val="none" w:sz="0" w:space="0" w:color="auto"/>
        <w:left w:val="none" w:sz="0" w:space="0" w:color="auto"/>
        <w:bottom w:val="none" w:sz="0" w:space="0" w:color="auto"/>
        <w:right w:val="none" w:sz="0" w:space="0" w:color="auto"/>
      </w:divBdr>
    </w:div>
    <w:div w:id="602306623">
      <w:bodyDiv w:val="1"/>
      <w:marLeft w:val="0"/>
      <w:marRight w:val="0"/>
      <w:marTop w:val="0"/>
      <w:marBottom w:val="0"/>
      <w:divBdr>
        <w:top w:val="none" w:sz="0" w:space="0" w:color="auto"/>
        <w:left w:val="none" w:sz="0" w:space="0" w:color="auto"/>
        <w:bottom w:val="none" w:sz="0" w:space="0" w:color="auto"/>
        <w:right w:val="none" w:sz="0" w:space="0" w:color="auto"/>
      </w:divBdr>
    </w:div>
    <w:div w:id="631983007">
      <w:bodyDiv w:val="1"/>
      <w:marLeft w:val="0"/>
      <w:marRight w:val="0"/>
      <w:marTop w:val="0"/>
      <w:marBottom w:val="0"/>
      <w:divBdr>
        <w:top w:val="none" w:sz="0" w:space="0" w:color="auto"/>
        <w:left w:val="none" w:sz="0" w:space="0" w:color="auto"/>
        <w:bottom w:val="none" w:sz="0" w:space="0" w:color="auto"/>
        <w:right w:val="none" w:sz="0" w:space="0" w:color="auto"/>
      </w:divBdr>
    </w:div>
    <w:div w:id="632488710">
      <w:bodyDiv w:val="1"/>
      <w:marLeft w:val="0"/>
      <w:marRight w:val="0"/>
      <w:marTop w:val="0"/>
      <w:marBottom w:val="0"/>
      <w:divBdr>
        <w:top w:val="none" w:sz="0" w:space="0" w:color="auto"/>
        <w:left w:val="none" w:sz="0" w:space="0" w:color="auto"/>
        <w:bottom w:val="none" w:sz="0" w:space="0" w:color="auto"/>
        <w:right w:val="none" w:sz="0" w:space="0" w:color="auto"/>
      </w:divBdr>
    </w:div>
    <w:div w:id="653991420">
      <w:bodyDiv w:val="1"/>
      <w:marLeft w:val="0"/>
      <w:marRight w:val="0"/>
      <w:marTop w:val="0"/>
      <w:marBottom w:val="0"/>
      <w:divBdr>
        <w:top w:val="none" w:sz="0" w:space="0" w:color="auto"/>
        <w:left w:val="none" w:sz="0" w:space="0" w:color="auto"/>
        <w:bottom w:val="none" w:sz="0" w:space="0" w:color="auto"/>
        <w:right w:val="none" w:sz="0" w:space="0" w:color="auto"/>
      </w:divBdr>
    </w:div>
    <w:div w:id="657347558">
      <w:bodyDiv w:val="1"/>
      <w:marLeft w:val="0"/>
      <w:marRight w:val="0"/>
      <w:marTop w:val="0"/>
      <w:marBottom w:val="0"/>
      <w:divBdr>
        <w:top w:val="none" w:sz="0" w:space="0" w:color="auto"/>
        <w:left w:val="none" w:sz="0" w:space="0" w:color="auto"/>
        <w:bottom w:val="none" w:sz="0" w:space="0" w:color="auto"/>
        <w:right w:val="none" w:sz="0" w:space="0" w:color="auto"/>
      </w:divBdr>
    </w:div>
    <w:div w:id="713237000">
      <w:bodyDiv w:val="1"/>
      <w:marLeft w:val="0"/>
      <w:marRight w:val="0"/>
      <w:marTop w:val="0"/>
      <w:marBottom w:val="0"/>
      <w:divBdr>
        <w:top w:val="none" w:sz="0" w:space="0" w:color="auto"/>
        <w:left w:val="none" w:sz="0" w:space="0" w:color="auto"/>
        <w:bottom w:val="none" w:sz="0" w:space="0" w:color="auto"/>
        <w:right w:val="none" w:sz="0" w:space="0" w:color="auto"/>
      </w:divBdr>
    </w:div>
    <w:div w:id="728655701">
      <w:bodyDiv w:val="1"/>
      <w:marLeft w:val="0"/>
      <w:marRight w:val="0"/>
      <w:marTop w:val="0"/>
      <w:marBottom w:val="0"/>
      <w:divBdr>
        <w:top w:val="none" w:sz="0" w:space="0" w:color="auto"/>
        <w:left w:val="none" w:sz="0" w:space="0" w:color="auto"/>
        <w:bottom w:val="none" w:sz="0" w:space="0" w:color="auto"/>
        <w:right w:val="none" w:sz="0" w:space="0" w:color="auto"/>
      </w:divBdr>
    </w:div>
    <w:div w:id="784927387">
      <w:bodyDiv w:val="1"/>
      <w:marLeft w:val="0"/>
      <w:marRight w:val="0"/>
      <w:marTop w:val="0"/>
      <w:marBottom w:val="0"/>
      <w:divBdr>
        <w:top w:val="none" w:sz="0" w:space="0" w:color="auto"/>
        <w:left w:val="none" w:sz="0" w:space="0" w:color="auto"/>
        <w:bottom w:val="none" w:sz="0" w:space="0" w:color="auto"/>
        <w:right w:val="none" w:sz="0" w:space="0" w:color="auto"/>
      </w:divBdr>
    </w:div>
    <w:div w:id="824319363">
      <w:bodyDiv w:val="1"/>
      <w:marLeft w:val="0"/>
      <w:marRight w:val="0"/>
      <w:marTop w:val="0"/>
      <w:marBottom w:val="0"/>
      <w:divBdr>
        <w:top w:val="none" w:sz="0" w:space="0" w:color="auto"/>
        <w:left w:val="none" w:sz="0" w:space="0" w:color="auto"/>
        <w:bottom w:val="none" w:sz="0" w:space="0" w:color="auto"/>
        <w:right w:val="none" w:sz="0" w:space="0" w:color="auto"/>
      </w:divBdr>
    </w:div>
    <w:div w:id="883445399">
      <w:bodyDiv w:val="1"/>
      <w:marLeft w:val="0"/>
      <w:marRight w:val="0"/>
      <w:marTop w:val="0"/>
      <w:marBottom w:val="0"/>
      <w:divBdr>
        <w:top w:val="none" w:sz="0" w:space="0" w:color="auto"/>
        <w:left w:val="none" w:sz="0" w:space="0" w:color="auto"/>
        <w:bottom w:val="none" w:sz="0" w:space="0" w:color="auto"/>
        <w:right w:val="none" w:sz="0" w:space="0" w:color="auto"/>
      </w:divBdr>
    </w:div>
    <w:div w:id="888810203">
      <w:bodyDiv w:val="1"/>
      <w:marLeft w:val="0"/>
      <w:marRight w:val="0"/>
      <w:marTop w:val="0"/>
      <w:marBottom w:val="0"/>
      <w:divBdr>
        <w:top w:val="none" w:sz="0" w:space="0" w:color="auto"/>
        <w:left w:val="none" w:sz="0" w:space="0" w:color="auto"/>
        <w:bottom w:val="none" w:sz="0" w:space="0" w:color="auto"/>
        <w:right w:val="none" w:sz="0" w:space="0" w:color="auto"/>
      </w:divBdr>
      <w:divsChild>
        <w:div w:id="1465613979">
          <w:marLeft w:val="0"/>
          <w:marRight w:val="0"/>
          <w:marTop w:val="0"/>
          <w:marBottom w:val="0"/>
          <w:divBdr>
            <w:top w:val="none" w:sz="0" w:space="0" w:color="auto"/>
            <w:left w:val="none" w:sz="0" w:space="0" w:color="auto"/>
            <w:bottom w:val="none" w:sz="0" w:space="0" w:color="auto"/>
            <w:right w:val="none" w:sz="0" w:space="0" w:color="auto"/>
          </w:divBdr>
          <w:divsChild>
            <w:div w:id="745615429">
              <w:marLeft w:val="0"/>
              <w:marRight w:val="0"/>
              <w:marTop w:val="0"/>
              <w:marBottom w:val="0"/>
              <w:divBdr>
                <w:top w:val="none" w:sz="0" w:space="0" w:color="auto"/>
                <w:left w:val="none" w:sz="0" w:space="0" w:color="auto"/>
                <w:bottom w:val="none" w:sz="0" w:space="0" w:color="auto"/>
                <w:right w:val="none" w:sz="0" w:space="0" w:color="auto"/>
              </w:divBdr>
              <w:divsChild>
                <w:div w:id="188690723">
                  <w:marLeft w:val="0"/>
                  <w:marRight w:val="0"/>
                  <w:marTop w:val="0"/>
                  <w:marBottom w:val="0"/>
                  <w:divBdr>
                    <w:top w:val="none" w:sz="0" w:space="0" w:color="auto"/>
                    <w:left w:val="none" w:sz="0" w:space="0" w:color="auto"/>
                    <w:bottom w:val="none" w:sz="0" w:space="0" w:color="auto"/>
                    <w:right w:val="none" w:sz="0" w:space="0" w:color="auto"/>
                  </w:divBdr>
                  <w:divsChild>
                    <w:div w:id="154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29930">
      <w:bodyDiv w:val="1"/>
      <w:marLeft w:val="0"/>
      <w:marRight w:val="0"/>
      <w:marTop w:val="0"/>
      <w:marBottom w:val="0"/>
      <w:divBdr>
        <w:top w:val="none" w:sz="0" w:space="0" w:color="auto"/>
        <w:left w:val="none" w:sz="0" w:space="0" w:color="auto"/>
        <w:bottom w:val="none" w:sz="0" w:space="0" w:color="auto"/>
        <w:right w:val="none" w:sz="0" w:space="0" w:color="auto"/>
      </w:divBdr>
    </w:div>
    <w:div w:id="913859290">
      <w:bodyDiv w:val="1"/>
      <w:marLeft w:val="0"/>
      <w:marRight w:val="0"/>
      <w:marTop w:val="0"/>
      <w:marBottom w:val="0"/>
      <w:divBdr>
        <w:top w:val="none" w:sz="0" w:space="0" w:color="auto"/>
        <w:left w:val="none" w:sz="0" w:space="0" w:color="auto"/>
        <w:bottom w:val="none" w:sz="0" w:space="0" w:color="auto"/>
        <w:right w:val="none" w:sz="0" w:space="0" w:color="auto"/>
      </w:divBdr>
    </w:div>
    <w:div w:id="917981452">
      <w:bodyDiv w:val="1"/>
      <w:marLeft w:val="0"/>
      <w:marRight w:val="0"/>
      <w:marTop w:val="0"/>
      <w:marBottom w:val="0"/>
      <w:divBdr>
        <w:top w:val="none" w:sz="0" w:space="0" w:color="auto"/>
        <w:left w:val="none" w:sz="0" w:space="0" w:color="auto"/>
        <w:bottom w:val="none" w:sz="0" w:space="0" w:color="auto"/>
        <w:right w:val="none" w:sz="0" w:space="0" w:color="auto"/>
      </w:divBdr>
    </w:div>
    <w:div w:id="920799339">
      <w:bodyDiv w:val="1"/>
      <w:marLeft w:val="0"/>
      <w:marRight w:val="0"/>
      <w:marTop w:val="0"/>
      <w:marBottom w:val="0"/>
      <w:divBdr>
        <w:top w:val="none" w:sz="0" w:space="0" w:color="auto"/>
        <w:left w:val="none" w:sz="0" w:space="0" w:color="auto"/>
        <w:bottom w:val="none" w:sz="0" w:space="0" w:color="auto"/>
        <w:right w:val="none" w:sz="0" w:space="0" w:color="auto"/>
      </w:divBdr>
    </w:div>
    <w:div w:id="928126389">
      <w:bodyDiv w:val="1"/>
      <w:marLeft w:val="0"/>
      <w:marRight w:val="0"/>
      <w:marTop w:val="0"/>
      <w:marBottom w:val="0"/>
      <w:divBdr>
        <w:top w:val="none" w:sz="0" w:space="0" w:color="auto"/>
        <w:left w:val="none" w:sz="0" w:space="0" w:color="auto"/>
        <w:bottom w:val="none" w:sz="0" w:space="0" w:color="auto"/>
        <w:right w:val="none" w:sz="0" w:space="0" w:color="auto"/>
      </w:divBdr>
    </w:div>
    <w:div w:id="951211695">
      <w:bodyDiv w:val="1"/>
      <w:marLeft w:val="0"/>
      <w:marRight w:val="0"/>
      <w:marTop w:val="0"/>
      <w:marBottom w:val="0"/>
      <w:divBdr>
        <w:top w:val="none" w:sz="0" w:space="0" w:color="auto"/>
        <w:left w:val="none" w:sz="0" w:space="0" w:color="auto"/>
        <w:bottom w:val="none" w:sz="0" w:space="0" w:color="auto"/>
        <w:right w:val="none" w:sz="0" w:space="0" w:color="auto"/>
      </w:divBdr>
    </w:div>
    <w:div w:id="965234658">
      <w:bodyDiv w:val="1"/>
      <w:marLeft w:val="0"/>
      <w:marRight w:val="0"/>
      <w:marTop w:val="0"/>
      <w:marBottom w:val="0"/>
      <w:divBdr>
        <w:top w:val="none" w:sz="0" w:space="0" w:color="auto"/>
        <w:left w:val="none" w:sz="0" w:space="0" w:color="auto"/>
        <w:bottom w:val="none" w:sz="0" w:space="0" w:color="auto"/>
        <w:right w:val="none" w:sz="0" w:space="0" w:color="auto"/>
      </w:divBdr>
    </w:div>
    <w:div w:id="995885497">
      <w:bodyDiv w:val="1"/>
      <w:marLeft w:val="0"/>
      <w:marRight w:val="0"/>
      <w:marTop w:val="0"/>
      <w:marBottom w:val="0"/>
      <w:divBdr>
        <w:top w:val="none" w:sz="0" w:space="0" w:color="auto"/>
        <w:left w:val="none" w:sz="0" w:space="0" w:color="auto"/>
        <w:bottom w:val="none" w:sz="0" w:space="0" w:color="auto"/>
        <w:right w:val="none" w:sz="0" w:space="0" w:color="auto"/>
      </w:divBdr>
    </w:div>
    <w:div w:id="1017464326">
      <w:bodyDiv w:val="1"/>
      <w:marLeft w:val="0"/>
      <w:marRight w:val="0"/>
      <w:marTop w:val="0"/>
      <w:marBottom w:val="0"/>
      <w:divBdr>
        <w:top w:val="none" w:sz="0" w:space="0" w:color="auto"/>
        <w:left w:val="none" w:sz="0" w:space="0" w:color="auto"/>
        <w:bottom w:val="none" w:sz="0" w:space="0" w:color="auto"/>
        <w:right w:val="none" w:sz="0" w:space="0" w:color="auto"/>
      </w:divBdr>
    </w:div>
    <w:div w:id="1024795189">
      <w:bodyDiv w:val="1"/>
      <w:marLeft w:val="0"/>
      <w:marRight w:val="0"/>
      <w:marTop w:val="0"/>
      <w:marBottom w:val="0"/>
      <w:divBdr>
        <w:top w:val="none" w:sz="0" w:space="0" w:color="auto"/>
        <w:left w:val="none" w:sz="0" w:space="0" w:color="auto"/>
        <w:bottom w:val="none" w:sz="0" w:space="0" w:color="auto"/>
        <w:right w:val="none" w:sz="0" w:space="0" w:color="auto"/>
      </w:divBdr>
    </w:div>
    <w:div w:id="1133642980">
      <w:bodyDiv w:val="1"/>
      <w:marLeft w:val="0"/>
      <w:marRight w:val="0"/>
      <w:marTop w:val="0"/>
      <w:marBottom w:val="0"/>
      <w:divBdr>
        <w:top w:val="none" w:sz="0" w:space="0" w:color="auto"/>
        <w:left w:val="none" w:sz="0" w:space="0" w:color="auto"/>
        <w:bottom w:val="none" w:sz="0" w:space="0" w:color="auto"/>
        <w:right w:val="none" w:sz="0" w:space="0" w:color="auto"/>
      </w:divBdr>
    </w:div>
    <w:div w:id="1146161360">
      <w:bodyDiv w:val="1"/>
      <w:marLeft w:val="0"/>
      <w:marRight w:val="0"/>
      <w:marTop w:val="0"/>
      <w:marBottom w:val="0"/>
      <w:divBdr>
        <w:top w:val="none" w:sz="0" w:space="0" w:color="auto"/>
        <w:left w:val="none" w:sz="0" w:space="0" w:color="auto"/>
        <w:bottom w:val="none" w:sz="0" w:space="0" w:color="auto"/>
        <w:right w:val="none" w:sz="0" w:space="0" w:color="auto"/>
      </w:divBdr>
    </w:div>
    <w:div w:id="1204757182">
      <w:bodyDiv w:val="1"/>
      <w:marLeft w:val="0"/>
      <w:marRight w:val="0"/>
      <w:marTop w:val="0"/>
      <w:marBottom w:val="0"/>
      <w:divBdr>
        <w:top w:val="none" w:sz="0" w:space="0" w:color="auto"/>
        <w:left w:val="none" w:sz="0" w:space="0" w:color="auto"/>
        <w:bottom w:val="none" w:sz="0" w:space="0" w:color="auto"/>
        <w:right w:val="none" w:sz="0" w:space="0" w:color="auto"/>
      </w:divBdr>
    </w:div>
    <w:div w:id="1264150394">
      <w:bodyDiv w:val="1"/>
      <w:marLeft w:val="0"/>
      <w:marRight w:val="0"/>
      <w:marTop w:val="0"/>
      <w:marBottom w:val="0"/>
      <w:divBdr>
        <w:top w:val="none" w:sz="0" w:space="0" w:color="auto"/>
        <w:left w:val="none" w:sz="0" w:space="0" w:color="auto"/>
        <w:bottom w:val="none" w:sz="0" w:space="0" w:color="auto"/>
        <w:right w:val="none" w:sz="0" w:space="0" w:color="auto"/>
      </w:divBdr>
    </w:div>
    <w:div w:id="1286547259">
      <w:bodyDiv w:val="1"/>
      <w:marLeft w:val="0"/>
      <w:marRight w:val="0"/>
      <w:marTop w:val="0"/>
      <w:marBottom w:val="0"/>
      <w:divBdr>
        <w:top w:val="none" w:sz="0" w:space="0" w:color="auto"/>
        <w:left w:val="none" w:sz="0" w:space="0" w:color="auto"/>
        <w:bottom w:val="none" w:sz="0" w:space="0" w:color="auto"/>
        <w:right w:val="none" w:sz="0" w:space="0" w:color="auto"/>
      </w:divBdr>
    </w:div>
    <w:div w:id="1308972266">
      <w:bodyDiv w:val="1"/>
      <w:marLeft w:val="0"/>
      <w:marRight w:val="0"/>
      <w:marTop w:val="0"/>
      <w:marBottom w:val="0"/>
      <w:divBdr>
        <w:top w:val="none" w:sz="0" w:space="0" w:color="auto"/>
        <w:left w:val="none" w:sz="0" w:space="0" w:color="auto"/>
        <w:bottom w:val="none" w:sz="0" w:space="0" w:color="auto"/>
        <w:right w:val="none" w:sz="0" w:space="0" w:color="auto"/>
      </w:divBdr>
    </w:div>
    <w:div w:id="1365595102">
      <w:bodyDiv w:val="1"/>
      <w:marLeft w:val="0"/>
      <w:marRight w:val="0"/>
      <w:marTop w:val="0"/>
      <w:marBottom w:val="0"/>
      <w:divBdr>
        <w:top w:val="none" w:sz="0" w:space="0" w:color="auto"/>
        <w:left w:val="none" w:sz="0" w:space="0" w:color="auto"/>
        <w:bottom w:val="none" w:sz="0" w:space="0" w:color="auto"/>
        <w:right w:val="none" w:sz="0" w:space="0" w:color="auto"/>
      </w:divBdr>
    </w:div>
    <w:div w:id="1385059620">
      <w:bodyDiv w:val="1"/>
      <w:marLeft w:val="0"/>
      <w:marRight w:val="0"/>
      <w:marTop w:val="0"/>
      <w:marBottom w:val="0"/>
      <w:divBdr>
        <w:top w:val="none" w:sz="0" w:space="0" w:color="auto"/>
        <w:left w:val="none" w:sz="0" w:space="0" w:color="auto"/>
        <w:bottom w:val="none" w:sz="0" w:space="0" w:color="auto"/>
        <w:right w:val="none" w:sz="0" w:space="0" w:color="auto"/>
      </w:divBdr>
    </w:div>
    <w:div w:id="1412892103">
      <w:bodyDiv w:val="1"/>
      <w:marLeft w:val="0"/>
      <w:marRight w:val="0"/>
      <w:marTop w:val="0"/>
      <w:marBottom w:val="0"/>
      <w:divBdr>
        <w:top w:val="none" w:sz="0" w:space="0" w:color="auto"/>
        <w:left w:val="none" w:sz="0" w:space="0" w:color="auto"/>
        <w:bottom w:val="none" w:sz="0" w:space="0" w:color="auto"/>
        <w:right w:val="none" w:sz="0" w:space="0" w:color="auto"/>
      </w:divBdr>
    </w:div>
    <w:div w:id="1415205608">
      <w:bodyDiv w:val="1"/>
      <w:marLeft w:val="0"/>
      <w:marRight w:val="0"/>
      <w:marTop w:val="0"/>
      <w:marBottom w:val="0"/>
      <w:divBdr>
        <w:top w:val="none" w:sz="0" w:space="0" w:color="auto"/>
        <w:left w:val="none" w:sz="0" w:space="0" w:color="auto"/>
        <w:bottom w:val="none" w:sz="0" w:space="0" w:color="auto"/>
        <w:right w:val="none" w:sz="0" w:space="0" w:color="auto"/>
      </w:divBdr>
    </w:div>
    <w:div w:id="1475831860">
      <w:bodyDiv w:val="1"/>
      <w:marLeft w:val="0"/>
      <w:marRight w:val="0"/>
      <w:marTop w:val="0"/>
      <w:marBottom w:val="0"/>
      <w:divBdr>
        <w:top w:val="none" w:sz="0" w:space="0" w:color="auto"/>
        <w:left w:val="none" w:sz="0" w:space="0" w:color="auto"/>
        <w:bottom w:val="none" w:sz="0" w:space="0" w:color="auto"/>
        <w:right w:val="none" w:sz="0" w:space="0" w:color="auto"/>
      </w:divBdr>
    </w:div>
    <w:div w:id="1533573259">
      <w:bodyDiv w:val="1"/>
      <w:marLeft w:val="0"/>
      <w:marRight w:val="0"/>
      <w:marTop w:val="0"/>
      <w:marBottom w:val="0"/>
      <w:divBdr>
        <w:top w:val="none" w:sz="0" w:space="0" w:color="auto"/>
        <w:left w:val="none" w:sz="0" w:space="0" w:color="auto"/>
        <w:bottom w:val="none" w:sz="0" w:space="0" w:color="auto"/>
        <w:right w:val="none" w:sz="0" w:space="0" w:color="auto"/>
      </w:divBdr>
    </w:div>
    <w:div w:id="1597863671">
      <w:bodyDiv w:val="1"/>
      <w:marLeft w:val="0"/>
      <w:marRight w:val="0"/>
      <w:marTop w:val="0"/>
      <w:marBottom w:val="0"/>
      <w:divBdr>
        <w:top w:val="none" w:sz="0" w:space="0" w:color="auto"/>
        <w:left w:val="none" w:sz="0" w:space="0" w:color="auto"/>
        <w:bottom w:val="none" w:sz="0" w:space="0" w:color="auto"/>
        <w:right w:val="none" w:sz="0" w:space="0" w:color="auto"/>
      </w:divBdr>
    </w:div>
    <w:div w:id="1646352809">
      <w:bodyDiv w:val="1"/>
      <w:marLeft w:val="0"/>
      <w:marRight w:val="0"/>
      <w:marTop w:val="0"/>
      <w:marBottom w:val="0"/>
      <w:divBdr>
        <w:top w:val="none" w:sz="0" w:space="0" w:color="auto"/>
        <w:left w:val="none" w:sz="0" w:space="0" w:color="auto"/>
        <w:bottom w:val="none" w:sz="0" w:space="0" w:color="auto"/>
        <w:right w:val="none" w:sz="0" w:space="0" w:color="auto"/>
      </w:divBdr>
    </w:div>
    <w:div w:id="1658264213">
      <w:bodyDiv w:val="1"/>
      <w:marLeft w:val="0"/>
      <w:marRight w:val="0"/>
      <w:marTop w:val="0"/>
      <w:marBottom w:val="0"/>
      <w:divBdr>
        <w:top w:val="none" w:sz="0" w:space="0" w:color="auto"/>
        <w:left w:val="none" w:sz="0" w:space="0" w:color="auto"/>
        <w:bottom w:val="none" w:sz="0" w:space="0" w:color="auto"/>
        <w:right w:val="none" w:sz="0" w:space="0" w:color="auto"/>
      </w:divBdr>
    </w:div>
    <w:div w:id="1776049888">
      <w:bodyDiv w:val="1"/>
      <w:marLeft w:val="0"/>
      <w:marRight w:val="0"/>
      <w:marTop w:val="0"/>
      <w:marBottom w:val="0"/>
      <w:divBdr>
        <w:top w:val="none" w:sz="0" w:space="0" w:color="auto"/>
        <w:left w:val="none" w:sz="0" w:space="0" w:color="auto"/>
        <w:bottom w:val="none" w:sz="0" w:space="0" w:color="auto"/>
        <w:right w:val="none" w:sz="0" w:space="0" w:color="auto"/>
      </w:divBdr>
    </w:div>
    <w:div w:id="1778014577">
      <w:bodyDiv w:val="1"/>
      <w:marLeft w:val="0"/>
      <w:marRight w:val="0"/>
      <w:marTop w:val="0"/>
      <w:marBottom w:val="0"/>
      <w:divBdr>
        <w:top w:val="none" w:sz="0" w:space="0" w:color="auto"/>
        <w:left w:val="none" w:sz="0" w:space="0" w:color="auto"/>
        <w:bottom w:val="none" w:sz="0" w:space="0" w:color="auto"/>
        <w:right w:val="none" w:sz="0" w:space="0" w:color="auto"/>
      </w:divBdr>
    </w:div>
    <w:div w:id="1811364539">
      <w:bodyDiv w:val="1"/>
      <w:marLeft w:val="0"/>
      <w:marRight w:val="0"/>
      <w:marTop w:val="0"/>
      <w:marBottom w:val="0"/>
      <w:divBdr>
        <w:top w:val="none" w:sz="0" w:space="0" w:color="auto"/>
        <w:left w:val="none" w:sz="0" w:space="0" w:color="auto"/>
        <w:bottom w:val="none" w:sz="0" w:space="0" w:color="auto"/>
        <w:right w:val="none" w:sz="0" w:space="0" w:color="auto"/>
      </w:divBdr>
    </w:div>
    <w:div w:id="1860196775">
      <w:bodyDiv w:val="1"/>
      <w:marLeft w:val="0"/>
      <w:marRight w:val="0"/>
      <w:marTop w:val="0"/>
      <w:marBottom w:val="0"/>
      <w:divBdr>
        <w:top w:val="none" w:sz="0" w:space="0" w:color="auto"/>
        <w:left w:val="none" w:sz="0" w:space="0" w:color="auto"/>
        <w:bottom w:val="none" w:sz="0" w:space="0" w:color="auto"/>
        <w:right w:val="none" w:sz="0" w:space="0" w:color="auto"/>
      </w:divBdr>
    </w:div>
    <w:div w:id="1873375075">
      <w:bodyDiv w:val="1"/>
      <w:marLeft w:val="0"/>
      <w:marRight w:val="0"/>
      <w:marTop w:val="0"/>
      <w:marBottom w:val="0"/>
      <w:divBdr>
        <w:top w:val="none" w:sz="0" w:space="0" w:color="auto"/>
        <w:left w:val="none" w:sz="0" w:space="0" w:color="auto"/>
        <w:bottom w:val="none" w:sz="0" w:space="0" w:color="auto"/>
        <w:right w:val="none" w:sz="0" w:space="0" w:color="auto"/>
      </w:divBdr>
    </w:div>
    <w:div w:id="1878078328">
      <w:bodyDiv w:val="1"/>
      <w:marLeft w:val="0"/>
      <w:marRight w:val="0"/>
      <w:marTop w:val="0"/>
      <w:marBottom w:val="0"/>
      <w:divBdr>
        <w:top w:val="none" w:sz="0" w:space="0" w:color="auto"/>
        <w:left w:val="none" w:sz="0" w:space="0" w:color="auto"/>
        <w:bottom w:val="none" w:sz="0" w:space="0" w:color="auto"/>
        <w:right w:val="none" w:sz="0" w:space="0" w:color="auto"/>
      </w:divBdr>
    </w:div>
    <w:div w:id="1887640692">
      <w:bodyDiv w:val="1"/>
      <w:marLeft w:val="0"/>
      <w:marRight w:val="0"/>
      <w:marTop w:val="0"/>
      <w:marBottom w:val="0"/>
      <w:divBdr>
        <w:top w:val="none" w:sz="0" w:space="0" w:color="auto"/>
        <w:left w:val="none" w:sz="0" w:space="0" w:color="auto"/>
        <w:bottom w:val="none" w:sz="0" w:space="0" w:color="auto"/>
        <w:right w:val="none" w:sz="0" w:space="0" w:color="auto"/>
      </w:divBdr>
    </w:div>
    <w:div w:id="1986616607">
      <w:bodyDiv w:val="1"/>
      <w:marLeft w:val="0"/>
      <w:marRight w:val="0"/>
      <w:marTop w:val="0"/>
      <w:marBottom w:val="0"/>
      <w:divBdr>
        <w:top w:val="none" w:sz="0" w:space="0" w:color="auto"/>
        <w:left w:val="none" w:sz="0" w:space="0" w:color="auto"/>
        <w:bottom w:val="none" w:sz="0" w:space="0" w:color="auto"/>
        <w:right w:val="none" w:sz="0" w:space="0" w:color="auto"/>
      </w:divBdr>
    </w:div>
    <w:div w:id="1996567204">
      <w:bodyDiv w:val="1"/>
      <w:marLeft w:val="0"/>
      <w:marRight w:val="0"/>
      <w:marTop w:val="0"/>
      <w:marBottom w:val="0"/>
      <w:divBdr>
        <w:top w:val="none" w:sz="0" w:space="0" w:color="auto"/>
        <w:left w:val="none" w:sz="0" w:space="0" w:color="auto"/>
        <w:bottom w:val="none" w:sz="0" w:space="0" w:color="auto"/>
        <w:right w:val="none" w:sz="0" w:space="0" w:color="auto"/>
      </w:divBdr>
    </w:div>
    <w:div w:id="2008433829">
      <w:bodyDiv w:val="1"/>
      <w:marLeft w:val="0"/>
      <w:marRight w:val="0"/>
      <w:marTop w:val="0"/>
      <w:marBottom w:val="0"/>
      <w:divBdr>
        <w:top w:val="none" w:sz="0" w:space="0" w:color="auto"/>
        <w:left w:val="none" w:sz="0" w:space="0" w:color="auto"/>
        <w:bottom w:val="none" w:sz="0" w:space="0" w:color="auto"/>
        <w:right w:val="none" w:sz="0" w:space="0" w:color="auto"/>
      </w:divBdr>
    </w:div>
    <w:div w:id="2039819650">
      <w:bodyDiv w:val="1"/>
      <w:marLeft w:val="0"/>
      <w:marRight w:val="0"/>
      <w:marTop w:val="0"/>
      <w:marBottom w:val="0"/>
      <w:divBdr>
        <w:top w:val="none" w:sz="0" w:space="0" w:color="auto"/>
        <w:left w:val="none" w:sz="0" w:space="0" w:color="auto"/>
        <w:bottom w:val="none" w:sz="0" w:space="0" w:color="auto"/>
        <w:right w:val="none" w:sz="0" w:space="0" w:color="auto"/>
      </w:divBdr>
    </w:div>
    <w:div w:id="2041738478">
      <w:bodyDiv w:val="1"/>
      <w:marLeft w:val="0"/>
      <w:marRight w:val="0"/>
      <w:marTop w:val="0"/>
      <w:marBottom w:val="0"/>
      <w:divBdr>
        <w:top w:val="none" w:sz="0" w:space="0" w:color="auto"/>
        <w:left w:val="none" w:sz="0" w:space="0" w:color="auto"/>
        <w:bottom w:val="none" w:sz="0" w:space="0" w:color="auto"/>
        <w:right w:val="none" w:sz="0" w:space="0" w:color="auto"/>
      </w:divBdr>
    </w:div>
    <w:div w:id="2104184155">
      <w:bodyDiv w:val="1"/>
      <w:marLeft w:val="0"/>
      <w:marRight w:val="0"/>
      <w:marTop w:val="0"/>
      <w:marBottom w:val="0"/>
      <w:divBdr>
        <w:top w:val="none" w:sz="0" w:space="0" w:color="auto"/>
        <w:left w:val="none" w:sz="0" w:space="0" w:color="auto"/>
        <w:bottom w:val="none" w:sz="0" w:space="0" w:color="auto"/>
        <w:right w:val="none" w:sz="0" w:space="0" w:color="auto"/>
      </w:divBdr>
    </w:div>
    <w:div w:id="21381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yperlink" Target="https://www.gov.uk/government/publications/dwp-statistical-summary-policies-and-statements/methodology-statement-dwp-benefits-statistical-summary" TargetMode="External"/><Relationship Id="rId39" Type="http://schemas.openxmlformats.org/officeDocument/2006/relationships/hyperlink" Target="https://www.gov.scot/collections/social-security-scotland-stats-publications/" TargetMode="External"/><Relationship Id="rId21" Type="http://schemas.openxmlformats.org/officeDocument/2006/relationships/image" Target="media/image5.emf"/><Relationship Id="rId34" Type="http://schemas.openxmlformats.org/officeDocument/2006/relationships/hyperlink" Target="https://www.gov.uk/government/publications/personal-independence-payment-statistics-background-and-methodology" TargetMode="External"/><Relationship Id="rId42" Type="http://schemas.openxmlformats.org/officeDocument/2006/relationships/hyperlink" Target="http://www.gov.scot/scotstat"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ocialsecurity.gov.scot/reporting/publications/summary-statistics-for-carers-allowance-supplement-to-april-eligibility-date-2022" TargetMode="External"/><Relationship Id="rId29" Type="http://schemas.openxmlformats.org/officeDocument/2006/relationships/hyperlink" Target="https://www.gov.uk/dla-disability-living-allowance-benefit" TargetMode="External"/><Relationship Id="rId11" Type="http://schemas.openxmlformats.org/officeDocument/2006/relationships/footer" Target="footer1.xml"/><Relationship Id="rId24" Type="http://schemas.openxmlformats.org/officeDocument/2006/relationships/hyperlink" Target="https://www.gov.uk/claiming-benefits-move-travel-abroad/where-you-can-claim-benefits" TargetMode="External"/><Relationship Id="rId32" Type="http://schemas.openxmlformats.org/officeDocument/2006/relationships/hyperlink" Target="https://www.gov.uk/employment-support-allowance/moving-incapacity-benefits-esa" TargetMode="External"/><Relationship Id="rId37" Type="http://schemas.openxmlformats.org/officeDocument/2006/relationships/hyperlink" Target="mailto:statistics.enquiries@scotland.gsi.gov.uk" TargetMode="External"/><Relationship Id="rId40" Type="http://schemas.openxmlformats.org/officeDocument/2006/relationships/hyperlink" Target="mailto:MI@socialsecurity.gov.scot"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socialsecurity.gov.scot/about/statistics/social-security-scotland-statistics-publications" TargetMode="External"/><Relationship Id="rId23" Type="http://schemas.openxmlformats.org/officeDocument/2006/relationships/hyperlink" Target="http://www.adviceguide.org.uk/england/benefits_e/benefits_coming_from_abroad_and_claiming_benefits_hrt/non-eea_nationals_and_the_hrt/are_you_subject_to_immigration_control_hrt.htm" TargetMode="External"/><Relationship Id="rId28" Type="http://schemas.openxmlformats.org/officeDocument/2006/relationships/hyperlink" Target="https://www.gov.uk/state-pension-age" TargetMode="External"/><Relationship Id="rId36" Type="http://schemas.openxmlformats.org/officeDocument/2006/relationships/hyperlink" Target="mailto:MI@socialsecurity.gov.scot"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socialsecurity.gov.scot/about/statistics/social-security-scotland-statistics-publications" TargetMode="External"/><Relationship Id="rId31" Type="http://schemas.openxmlformats.org/officeDocument/2006/relationships/hyperlink" Target="https://www.mygov.scot/adult-disability-payment" TargetMode="External"/><Relationship Id="rId44" Type="http://schemas.openxmlformats.org/officeDocument/2006/relationships/hyperlink" Target="http://www.nationalarchives.gov.uk/doc/open-government-licenc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hyperlink" Target="https://www.socialsecurity.gov.scot/about/statistics/social-security-scotland-statistics-publications" TargetMode="External"/><Relationship Id="rId30" Type="http://schemas.openxmlformats.org/officeDocument/2006/relationships/hyperlink" Target="https://www.gov.uk/pip" TargetMode="External"/><Relationship Id="rId35" Type="http://schemas.openxmlformats.org/officeDocument/2006/relationships/hyperlink" Target="https://stat-xplore.dwp.gov.uk/webapi/jsf/login.xhtml" TargetMode="External"/><Relationship Id="rId43" Type="http://schemas.openxmlformats.org/officeDocument/2006/relationships/hyperlink" Target="http://www.gov.scot/statistics" TargetMode="External"/><Relationship Id="rId48" Type="http://schemas.openxmlformats.org/officeDocument/2006/relationships/header" Target="header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s://www.gov.uk/eu-eea" TargetMode="External"/><Relationship Id="rId33" Type="http://schemas.openxmlformats.org/officeDocument/2006/relationships/hyperlink" Target="https://www.gov.uk/government/collections/personal-independence-payment-statistics" TargetMode="External"/><Relationship Id="rId38" Type="http://schemas.openxmlformats.org/officeDocument/2006/relationships/hyperlink" Target="http://statistics.gov.scot/" TargetMode="External"/><Relationship Id="rId46" Type="http://schemas.openxmlformats.org/officeDocument/2006/relationships/header" Target="header5.xml"/><Relationship Id="rId20" Type="http://schemas.openxmlformats.org/officeDocument/2006/relationships/hyperlink" Target="https://www.socialsecurity.gov.scot/about/statistics/social-security-scotland-statistics-publications" TargetMode="External"/><Relationship Id="rId41" Type="http://schemas.openxmlformats.org/officeDocument/2006/relationships/hyperlink" Target="mailto:statistics.enquiries@scotland.gsi.gov.u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bills.parliament.uk/bills/1571" TargetMode="External"/><Relationship Id="rId2" Type="http://schemas.openxmlformats.org/officeDocument/2006/relationships/hyperlink" Target="https://www.gov.scot/publications/official-statistics-forthcoming-publications/" TargetMode="External"/><Relationship Id="rId1" Type="http://schemas.openxmlformats.org/officeDocument/2006/relationships/hyperlink" Target="https://code.statisticsauthority.gov.uk/" TargetMode="External"/><Relationship Id="rId4" Type="http://schemas.openxmlformats.org/officeDocument/2006/relationships/hyperlink" Target="https://code.statisticsauthority.gov.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A37858541</value>
    </field>
    <field name="Objective-Title">
      <value order="0">CA DLA AA SDA stats publication May 2022 - for policy comments</value>
    </field>
    <field name="Objective-Description">
      <value order="0"/>
    </field>
    <field name="Objective-CreationStamp">
      <value order="0">2022-05-05T15:34:41Z</value>
    </field>
    <field name="Objective-IsApproved">
      <value order="0">false</value>
    </field>
    <field name="Objective-IsPublished">
      <value order="0">false</value>
    </field>
    <field name="Objective-DatePublished">
      <value order="0"/>
    </field>
    <field name="Objective-ModificationStamp">
      <value order="0">2022-05-09T10:49:22Z</value>
    </field>
    <field name="Objective-Owner">
      <value order="0">Sydney, Meg M (U445609)</value>
    </field>
    <field name="Objective-Path">
      <value order="0">Objective Global Folder:Classified Object:Classified Object:Sydney, Meg M (U445609):CDP stats</value>
    </field>
    <field name="Objective-Parent">
      <value order="0">CDP stats</value>
    </field>
    <field name="Objective-State">
      <value order="0">Being Drafted</value>
    </field>
    <field name="Objective-VersionId">
      <value order="0">vA56090011</value>
    </field>
    <field name="Objective-Version">
      <value order="0">0.2</value>
    </field>
    <field name="Objective-VersionNumber">
      <value order="0">2</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34A5684-9A11-4879-85BA-AC7A0CF7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5632</Words>
  <Characters>33346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1</vt:lpstr>
    </vt:vector>
  </TitlesOfParts>
  <Company>University of Glasgow</Company>
  <LinksUpToDate>false</LinksUpToDate>
  <CharactersWithSpaces>38901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u416443</dc:creator>
  <cp:keywords/>
  <dc:description/>
  <cp:lastModifiedBy>Nicholas O'neil</cp:lastModifiedBy>
  <cp:revision>6</cp:revision>
  <cp:lastPrinted>2022-05-16T12:10:00Z</cp:lastPrinted>
  <dcterms:created xsi:type="dcterms:W3CDTF">2023-05-15T09:41:00Z</dcterms:created>
  <dcterms:modified xsi:type="dcterms:W3CDTF">2023-05-15T12:12:00Z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A37858541</vt:lpwstr>
  </property>
  <property fmtid="{D5CDD505-2E9C-101B-9397-08002B2CF9AE}" pid="4" name="Objective-Title">
    <vt:lpwstr>CA DLA AA SDA stats publication May 2022 - for policy comments</vt:lpwstr>
  </property>
  <property fmtid="{D5CDD505-2E9C-101B-9397-08002B2CF9AE}" pid="5" name="Objective-Description">
    <vt:lpwstr/>
  </property>
  <property fmtid="{D5CDD505-2E9C-101B-9397-08002B2CF9AE}" pid="6" name="Objective-CreationStamp">
    <vt:filetime>2022-05-05T15:34:41Z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2022-05-09T10:49:22Z</vt:filetime>
  </property>
  <property fmtid="{D5CDD505-2E9C-101B-9397-08002B2CF9AE}" pid="11" name="Objective-Owner">
    <vt:lpwstr>Sydney, Meg M (U445609)</vt:lpwstr>
  </property>
  <property fmtid="{D5CDD505-2E9C-101B-9397-08002B2CF9AE}" pid="12" name="Objective-Path">
    <vt:lpwstr>Objective Global Folder:Classified Object:Classified Object:Sydney, Meg M (U445609):CDP stats</vt:lpwstr>
  </property>
  <property fmtid="{D5CDD505-2E9C-101B-9397-08002B2CF9AE}" pid="13" name="Objective-Parent">
    <vt:lpwstr>CDP stats</vt:lpwstr>
  </property>
  <property fmtid="{D5CDD505-2E9C-101B-9397-08002B2CF9AE}" pid="14" name="Objective-State">
    <vt:lpwstr>Being Drafted</vt:lpwstr>
  </property>
  <property fmtid="{D5CDD505-2E9C-101B-9397-08002B2CF9AE}" pid="15" name="Objective-VersionId">
    <vt:lpwstr>vA56090011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